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ТЕОРЕТИЧЕСКОГО ТУРА </w:t>
      </w:r>
      <w:r/>
    </w:p>
    <w:p>
      <w:pPr>
        <w:jc w:val="both"/>
        <w:spacing w:line="276" w:lineRule="auto"/>
        <w:shd w:val="clear" w:color="auto" w:fill="ffffff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Задание 1.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Выполните задание:</w:t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 </w:t>
      </w:r>
      <w:r>
        <w:rPr>
          <w:b/>
          <w:sz w:val="28"/>
          <w:szCs w:val="28"/>
        </w:rPr>
        <w:t xml:space="preserve">Вставьте в представленный ниже текст недостающие слова:</w:t>
      </w:r>
      <w:r>
        <w:rPr>
          <w:b/>
          <w:sz w:val="28"/>
          <w:szCs w:val="28"/>
        </w:rPr>
        <w:t xml:space="preserve"> </w:t>
      </w:r>
      <w:r/>
    </w:p>
    <w:p>
      <w:pPr>
        <w:jc w:val="both"/>
        <w:rPr>
          <w:bCs/>
          <w:i/>
        </w:rPr>
      </w:pPr>
      <w:r>
        <w:rPr>
          <w:bCs/>
          <w:i/>
        </w:rPr>
      </w:r>
      <w:r/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Текст</w:t>
      </w:r>
      <w:r/>
    </w:p>
    <w:p>
      <w:pPr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Здоровый образ жизни</w:t>
      </w:r>
      <w:r>
        <w:rPr>
          <w:bCs/>
          <w:sz w:val="28"/>
          <w:szCs w:val="28"/>
        </w:rPr>
        <w:t xml:space="preserve"> — это </w:t>
      </w:r>
      <w:r>
        <w:rPr>
          <w:b/>
          <w:bCs/>
          <w:sz w:val="28"/>
          <w:szCs w:val="28"/>
        </w:rPr>
        <w:t xml:space="preserve">индивидуальная</w:t>
      </w:r>
      <w:r>
        <w:rPr>
          <w:bCs/>
          <w:sz w:val="28"/>
          <w:szCs w:val="28"/>
        </w:rPr>
        <w:t xml:space="preserve"> система поведения </w:t>
      </w:r>
      <w:r>
        <w:rPr>
          <w:b/>
          <w:bCs/>
          <w:sz w:val="28"/>
          <w:szCs w:val="28"/>
        </w:rPr>
        <w:t xml:space="preserve">человека</w:t>
      </w:r>
      <w:r>
        <w:rPr>
          <w:bCs/>
          <w:sz w:val="28"/>
          <w:szCs w:val="28"/>
        </w:rPr>
        <w:t xml:space="preserve">, обеспечивающая ему физическое, </w:t>
      </w:r>
      <w:r>
        <w:rPr>
          <w:b/>
          <w:bCs/>
          <w:sz w:val="28"/>
          <w:szCs w:val="28"/>
        </w:rPr>
        <w:t xml:space="preserve">душевное</w:t>
      </w:r>
      <w:r>
        <w:rPr>
          <w:bCs/>
          <w:sz w:val="28"/>
          <w:szCs w:val="28"/>
        </w:rPr>
        <w:t xml:space="preserve"> и социальное </w:t>
      </w:r>
      <w:r>
        <w:rPr>
          <w:b/>
          <w:bCs/>
          <w:sz w:val="28"/>
          <w:szCs w:val="28"/>
        </w:rPr>
        <w:t xml:space="preserve">благополучие</w:t>
      </w:r>
      <w:r>
        <w:rPr>
          <w:bCs/>
          <w:sz w:val="28"/>
          <w:szCs w:val="28"/>
        </w:rPr>
        <w:t xml:space="preserve"> в реальной окружающей среде (природной, техногенной и социальной) и активное </w:t>
      </w:r>
      <w:r>
        <w:rPr>
          <w:b/>
          <w:bCs/>
          <w:sz w:val="28"/>
          <w:szCs w:val="28"/>
        </w:rPr>
        <w:t xml:space="preserve">долголетие</w:t>
      </w:r>
      <w:r>
        <w:rPr>
          <w:bCs/>
          <w:sz w:val="28"/>
          <w:szCs w:val="28"/>
        </w:rPr>
        <w:t xml:space="preserve">.</w:t>
      </w:r>
      <w:r/>
    </w:p>
    <w:p>
      <w:pPr>
        <w:jc w:val="both"/>
        <w:widowControl w:val="off"/>
        <w:rPr>
          <w:bCs/>
          <w:i/>
        </w:rPr>
      </w:pPr>
      <w:r>
        <w:rPr>
          <w:bCs/>
          <w:i/>
        </w:rPr>
        <w:t xml:space="preserve">Вариант ответа:</w:t>
      </w:r>
      <w:r/>
    </w:p>
    <w:tbl>
      <w:tblPr>
        <w:tblStyle w:val="666"/>
        <w:tblW w:w="0" w:type="auto"/>
        <w:tblLook w:val="04A0" w:firstRow="1" w:lastRow="0" w:firstColumn="1" w:lastColumn="0" w:noHBand="0" w:noVBand="1"/>
      </w:tblPr>
      <w:tblGrid>
        <w:gridCol w:w="817"/>
        <w:gridCol w:w="9321"/>
      </w:tblGrid>
      <w:tr>
        <w:trPr/>
        <w:tc>
          <w:tcPr>
            <w:shd w:val="clear" w:color="auto" w:fill="d9d9d9"/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</w:t>
            </w:r>
            <w:r/>
          </w:p>
        </w:tc>
        <w:tc>
          <w:tcPr>
            <w:tcW w:w="9321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i/>
              </w:rPr>
            </w:pPr>
            <w:r>
              <w:rPr>
                <w:bCs/>
                <w:sz w:val="28"/>
                <w:szCs w:val="28"/>
              </w:rPr>
              <w:t xml:space="preserve">индивидуальная</w:t>
            </w:r>
            <w:r/>
          </w:p>
        </w:tc>
      </w:tr>
      <w:tr>
        <w:trPr/>
        <w:tc>
          <w:tcPr>
            <w:shd w:val="clear" w:color="auto" w:fill="d9d9d9"/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9321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i/>
              </w:rPr>
            </w:pPr>
            <w:r>
              <w:rPr>
                <w:bCs/>
                <w:sz w:val="28"/>
                <w:szCs w:val="28"/>
              </w:rPr>
              <w:t xml:space="preserve">человека</w:t>
            </w:r>
            <w:r/>
          </w:p>
        </w:tc>
      </w:tr>
      <w:tr>
        <w:trPr/>
        <w:tc>
          <w:tcPr>
            <w:shd w:val="clear" w:color="auto" w:fill="d9d9d9"/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</w:t>
            </w:r>
            <w:r/>
          </w:p>
        </w:tc>
        <w:tc>
          <w:tcPr>
            <w:tcW w:w="9321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i/>
              </w:rPr>
            </w:pPr>
            <w:r>
              <w:rPr>
                <w:bCs/>
                <w:sz w:val="28"/>
                <w:szCs w:val="28"/>
              </w:rPr>
              <w:t xml:space="preserve">душевное</w:t>
            </w:r>
            <w:r/>
          </w:p>
        </w:tc>
      </w:tr>
      <w:tr>
        <w:trPr/>
        <w:tc>
          <w:tcPr>
            <w:shd w:val="clear" w:color="auto" w:fill="d9d9d9"/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W w:w="9321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i/>
              </w:rPr>
            </w:pPr>
            <w:r>
              <w:rPr>
                <w:bCs/>
                <w:sz w:val="28"/>
                <w:szCs w:val="28"/>
              </w:rPr>
              <w:t xml:space="preserve">благополучие</w:t>
            </w:r>
            <w:r/>
          </w:p>
        </w:tc>
      </w:tr>
      <w:tr>
        <w:trPr/>
        <w:tc>
          <w:tcPr>
            <w:shd w:val="clear" w:color="auto" w:fill="d9d9d9"/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5</w:t>
            </w:r>
            <w:r/>
          </w:p>
        </w:tc>
        <w:tc>
          <w:tcPr>
            <w:tcW w:w="9321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i/>
              </w:rPr>
            </w:pPr>
            <w:r>
              <w:rPr>
                <w:bCs/>
                <w:sz w:val="28"/>
                <w:szCs w:val="28"/>
              </w:rPr>
              <w:t xml:space="preserve">долголетие</w:t>
            </w:r>
            <w:r/>
          </w:p>
        </w:tc>
      </w:tr>
    </w:tbl>
    <w:p>
      <w:pPr>
        <w:pStyle w:val="660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both"/>
        <w:spacing w:line="25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Б. 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Определите перечень 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источников простых и сложных углеводов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, поставив знак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« +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 » в соответствующие ячейки</w:t>
      </w:r>
      <w:r>
        <w:rPr>
          <w:b/>
          <w:sz w:val="28"/>
          <w:szCs w:val="28"/>
        </w:rPr>
        <w:t xml:space="preserve">:</w:t>
      </w:r>
      <w:r/>
    </w:p>
    <w:p>
      <w:pPr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</w:r>
      <w:r/>
    </w:p>
    <w:tbl>
      <w:tblPr>
        <w:tblStyle w:val="667"/>
        <w:tblW w:w="0" w:type="auto"/>
        <w:tblLook w:val="04A0" w:firstRow="1" w:lastRow="0" w:firstColumn="1" w:lastColumn="0" w:noHBand="0" w:noVBand="1"/>
      </w:tblPr>
      <w:tblGrid>
        <w:gridCol w:w="2942"/>
        <w:gridCol w:w="4250"/>
        <w:gridCol w:w="2940"/>
      </w:tblGrid>
      <w:tr>
        <w:trPr/>
        <w:tc>
          <w:tcPr>
            <w:tcW w:w="29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Сложные (медленные) углеводы</w:t>
            </w:r>
            <w:r/>
          </w:p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  <w:tc>
          <w:tcPr>
            <w:tcW w:w="42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Источники</w:t>
            </w:r>
            <w:r/>
          </w:p>
        </w:tc>
        <w:tc>
          <w:tcPr>
            <w:tcW w:w="29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Простые (быстрые) углеводы</w:t>
            </w:r>
            <w:r/>
          </w:p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Овсянка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Сладости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Фасоль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Выпечка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Гречка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Фрукты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Нут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магазинные соусы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Бурый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рис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Горох 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Дикий рис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Фастфуд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Овощи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молочные продукты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</w:tr>
      <w:tr>
        <w:trPr/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+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Чечевица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/>
          </w:p>
        </w:tc>
        <w:tc>
          <w:tcPr>
            <w:tcW w:w="2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/>
          </w:p>
        </w:tc>
      </w:tr>
    </w:tbl>
    <w:p>
      <w:pPr>
        <w:jc w:val="both"/>
        <w:rPr>
          <w:b/>
        </w:rPr>
      </w:pPr>
      <w:r>
        <w:rPr>
          <w:b/>
        </w:rPr>
      </w:r>
      <w:r/>
    </w:p>
    <w:p>
      <w:pPr>
        <w:jc w:val="both"/>
      </w:pPr>
      <w:r>
        <w:rPr>
          <w:b/>
        </w:rPr>
        <w:t xml:space="preserve">Оценка задания. </w:t>
      </w:r>
      <w:r>
        <w:t xml:space="preserve">Максимальная оценка за правильно выполненное задание – </w:t>
      </w:r>
      <w:r>
        <w:rPr>
          <w:b/>
        </w:rPr>
        <w:t xml:space="preserve">20</w:t>
      </w:r>
      <w:r>
        <w:rPr>
          <w:b/>
        </w:rPr>
        <w:t xml:space="preserve"> баллов</w:t>
      </w:r>
      <w:r>
        <w:rPr>
          <w:i/>
        </w:rPr>
        <w:t xml:space="preserve"> </w:t>
      </w:r>
      <w:r>
        <w:rPr>
          <w:i/>
        </w:rPr>
        <w:t xml:space="preserve">при </w:t>
      </w:r>
      <w:r>
        <w:rPr>
          <w:i/>
        </w:rPr>
        <w:t xml:space="preserve">этом :</w:t>
      </w:r>
      <w:r>
        <w:t xml:space="preserve"> </w:t>
      </w:r>
      <w:r/>
    </w:p>
    <w:p>
      <w:pPr>
        <w:pStyle w:val="657"/>
        <w:numPr>
          <w:ilvl w:val="0"/>
          <w:numId w:val="9"/>
        </w:numPr>
        <w:jc w:val="both"/>
        <w:rPr>
          <w:i/>
        </w:rPr>
      </w:pPr>
      <w:r>
        <w:t xml:space="preserve">за каждый правильно указанный </w:t>
      </w:r>
      <w:r>
        <w:t xml:space="preserve">ответ начисляется по 1 баллу</w:t>
      </w:r>
      <w:r>
        <w:t xml:space="preserve">; </w:t>
      </w:r>
      <w:r/>
    </w:p>
    <w:p>
      <w:pPr>
        <w:pStyle w:val="657"/>
        <w:numPr>
          <w:ilvl w:val="0"/>
          <w:numId w:val="9"/>
        </w:numPr>
        <w:jc w:val="both"/>
        <w:rPr>
          <w:i/>
        </w:rPr>
      </w:pPr>
      <w:r>
        <w:t xml:space="preserve">при отсутствии правильных ответов баллы не начисляются.</w:t>
      </w:r>
      <w:r/>
    </w:p>
    <w:p>
      <w:pPr>
        <w:jc w:val="both"/>
        <w:shd w:val="clear" w:color="auto" w:fill="ffffff"/>
        <w:rPr>
          <w:rStyle w:val="656"/>
          <w:i/>
        </w:rPr>
      </w:pPr>
      <w:r>
        <w:rPr>
          <w:i/>
        </w:rPr>
      </w:r>
      <w:r/>
    </w:p>
    <w:p>
      <w:pPr>
        <w:jc w:val="both"/>
        <w:rPr>
          <w:b/>
          <w:bCs/>
          <w:sz w:val="28"/>
          <w:szCs w:val="28"/>
        </w:rPr>
      </w:pPr>
      <w:r>
        <w:rPr>
          <w:b/>
          <w:sz w:val="32"/>
          <w:szCs w:val="32"/>
        </w:rPr>
        <w:t xml:space="preserve">Задание 2. </w:t>
      </w:r>
      <w:r>
        <w:rPr>
          <w:b/>
          <w:sz w:val="28"/>
          <w:szCs w:val="28"/>
        </w:rPr>
        <w:t xml:space="preserve">Н</w:t>
      </w:r>
      <w:r>
        <w:rPr>
          <w:b/>
          <w:sz w:val="28"/>
          <w:szCs w:val="28"/>
        </w:rPr>
        <w:t xml:space="preserve">аложение жгута – метод для оказания первой помощи при ранениях. Однако использование жгутов требует определенных навыков и относится к мероприятиям крайней необходимости. Пользоваться жгутами </w:t>
      </w:r>
      <w:r>
        <w:rPr>
          <w:b/>
          <w:sz w:val="28"/>
          <w:szCs w:val="28"/>
        </w:rPr>
        <w:t xml:space="preserve">для остановки кровотечения рекомендуется только в двух случа</w:t>
      </w:r>
      <w:r>
        <w:rPr>
          <w:b/>
          <w:sz w:val="28"/>
          <w:szCs w:val="28"/>
        </w:rPr>
        <w:t xml:space="preserve">ях при артериальном кровотечении и при сдавливании конечностей тела. Перечислите общие правила </w:t>
      </w:r>
      <w:r>
        <w:rPr>
          <w:b/>
          <w:bCs/>
          <w:sz w:val="28"/>
          <w:szCs w:val="28"/>
        </w:rPr>
        <w:t xml:space="preserve">наложения </w:t>
      </w:r>
      <w:r>
        <w:rPr>
          <w:b/>
          <w:bCs/>
          <w:sz w:val="28"/>
          <w:szCs w:val="28"/>
        </w:rPr>
        <w:t xml:space="preserve">жгута:</w:t>
      </w:r>
      <w:r/>
    </w:p>
    <w:p>
      <w:pPr>
        <w:jc w:val="both"/>
        <w:rPr>
          <w:bCs/>
          <w:i/>
        </w:rPr>
      </w:pPr>
      <w:r>
        <w:rPr>
          <w:bCs/>
          <w:i/>
        </w:rPr>
        <w:t xml:space="preserve">Вариант ответа:</w:t>
      </w:r>
      <w:r/>
    </w:p>
    <w:p>
      <w:pPr>
        <w:pStyle w:val="659"/>
        <w:numPr>
          <w:ilvl w:val="0"/>
          <w:numId w:val="26"/>
        </w:numPr>
        <w:jc w:val="both"/>
        <w:spacing w:before="0" w:beforeAutospacing="0" w:after="0" w:afterAutospacing="0"/>
        <w:rPr>
          <w:color w:val="343b4c"/>
          <w:sz w:val="28"/>
          <w:szCs w:val="28"/>
        </w:rPr>
      </w:pPr>
      <w:r>
        <w:rPr>
          <w:color w:val="333333"/>
          <w:sz w:val="28"/>
          <w:szCs w:val="28"/>
        </w:rPr>
        <w:t xml:space="preserve">Фиксировать</w:t>
      </w:r>
      <w:r>
        <w:rPr>
          <w:i/>
          <w:iCs/>
          <w:color w:val="333333"/>
          <w:sz w:val="28"/>
          <w:szCs w:val="28"/>
        </w:rPr>
        <w:t xml:space="preserve"> </w:t>
      </w:r>
      <w:r>
        <w:rPr>
          <w:color w:val="333333"/>
          <w:sz w:val="28"/>
          <w:szCs w:val="28"/>
        </w:rPr>
        <w:t xml:space="preserve">жгутом нужно быстро, освобождать конечность от жгута – медленно;</w:t>
      </w:r>
      <w:r/>
    </w:p>
    <w:p>
      <w:pPr>
        <w:pStyle w:val="659"/>
        <w:numPr>
          <w:ilvl w:val="0"/>
          <w:numId w:val="26"/>
        </w:numPr>
        <w:jc w:val="both"/>
        <w:spacing w:before="0" w:beforeAutospacing="0" w:after="0" w:afterAutospacing="0"/>
        <w:rPr>
          <w:color w:val="343b4c"/>
          <w:sz w:val="28"/>
          <w:szCs w:val="28"/>
        </w:rPr>
      </w:pPr>
      <w:r>
        <w:rPr>
          <w:color w:val="333333"/>
          <w:sz w:val="28"/>
          <w:szCs w:val="28"/>
        </w:rPr>
        <w:t xml:space="preserve">Жгутом всегда пережимается место выше раны;</w:t>
      </w:r>
      <w:r/>
    </w:p>
    <w:p>
      <w:pPr>
        <w:pStyle w:val="659"/>
        <w:numPr>
          <w:ilvl w:val="0"/>
          <w:numId w:val="26"/>
        </w:numPr>
        <w:jc w:val="both"/>
        <w:spacing w:before="0" w:beforeAutospacing="0" w:after="0" w:afterAutospacing="0"/>
        <w:rPr>
          <w:color w:val="343b4c"/>
          <w:sz w:val="28"/>
          <w:szCs w:val="28"/>
        </w:rPr>
      </w:pPr>
      <w:r>
        <w:rPr>
          <w:color w:val="333333"/>
          <w:sz w:val="28"/>
          <w:szCs w:val="28"/>
        </w:rPr>
        <w:t xml:space="preserve">Накладывать на одежду, освобождать от неё рану необходимости нет;</w:t>
      </w:r>
      <w:r/>
    </w:p>
    <w:p>
      <w:pPr>
        <w:pStyle w:val="659"/>
        <w:numPr>
          <w:ilvl w:val="0"/>
          <w:numId w:val="26"/>
        </w:numPr>
        <w:jc w:val="both"/>
        <w:spacing w:before="0" w:beforeAutospacing="0" w:after="0" w:afterAutospacing="0"/>
        <w:rPr>
          <w:color w:val="343b4c"/>
          <w:sz w:val="28"/>
          <w:szCs w:val="28"/>
        </w:rPr>
      </w:pPr>
      <w:r>
        <w:rPr>
          <w:color w:val="333333"/>
          <w:sz w:val="28"/>
          <w:szCs w:val="28"/>
        </w:rPr>
        <w:t xml:space="preserve">Запрещено трогать и саму рану, даже если в ней находится посторонний предмет или отломок кости;</w:t>
      </w:r>
      <w:r/>
    </w:p>
    <w:p>
      <w:pPr>
        <w:pStyle w:val="659"/>
        <w:numPr>
          <w:ilvl w:val="0"/>
          <w:numId w:val="26"/>
        </w:numPr>
        <w:jc w:val="both"/>
        <w:spacing w:before="0" w:beforeAutospacing="0" w:after="0" w:afterAutospacing="0"/>
        <w:rPr>
          <w:color w:val="343b4c"/>
          <w:sz w:val="28"/>
          <w:szCs w:val="28"/>
        </w:rPr>
      </w:pPr>
      <w:r>
        <w:rPr>
          <w:color w:val="333333"/>
          <w:sz w:val="28"/>
          <w:szCs w:val="28"/>
        </w:rPr>
        <w:t xml:space="preserve">Всегда записывать или запоминать, во сколько наложен жгут.</w:t>
      </w:r>
      <w:r/>
    </w:p>
    <w:p>
      <w:pPr>
        <w:jc w:val="both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both"/>
      </w:pPr>
      <w:r>
        <w:rPr>
          <w:b/>
        </w:rPr>
        <w:t xml:space="preserve">Оценка задания. </w:t>
      </w:r>
      <w:r>
        <w:t xml:space="preserve">Максимальная оценка за правильно выполненное задание – </w:t>
      </w:r>
      <w:r>
        <w:rPr>
          <w:b/>
        </w:rPr>
        <w:t xml:space="preserve">5</w:t>
      </w:r>
      <w:r>
        <w:rPr>
          <w:b/>
        </w:rPr>
        <w:t xml:space="preserve"> баллов</w:t>
      </w:r>
      <w:r>
        <w:rPr>
          <w:i/>
        </w:rPr>
        <w:t xml:space="preserve"> при </w:t>
      </w:r>
      <w:r>
        <w:rPr>
          <w:i/>
        </w:rPr>
        <w:t xml:space="preserve">этом :</w:t>
      </w:r>
      <w:r>
        <w:t xml:space="preserve"> </w:t>
      </w:r>
      <w:r/>
    </w:p>
    <w:p>
      <w:pPr>
        <w:pStyle w:val="657"/>
        <w:numPr>
          <w:ilvl w:val="0"/>
          <w:numId w:val="9"/>
        </w:numPr>
        <w:jc w:val="both"/>
        <w:rPr>
          <w:i/>
        </w:rPr>
      </w:pPr>
      <w:r>
        <w:t xml:space="preserve">за каждый правильно </w:t>
      </w:r>
      <w:r>
        <w:t xml:space="preserve">указанный ответ начисляется по 1 баллу</w:t>
      </w:r>
      <w:r>
        <w:t xml:space="preserve">; </w:t>
      </w:r>
      <w:r/>
    </w:p>
    <w:p>
      <w:pPr>
        <w:pStyle w:val="657"/>
        <w:numPr>
          <w:ilvl w:val="0"/>
          <w:numId w:val="9"/>
        </w:numPr>
        <w:jc w:val="both"/>
        <w:rPr>
          <w:i/>
        </w:rPr>
      </w:pPr>
      <w:r>
        <w:t xml:space="preserve">при отсутствии правильных ответов баллы не начисляются.</w:t>
      </w:r>
      <w:r/>
    </w:p>
    <w:p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</w:r>
      <w:r/>
    </w:p>
    <w:p>
      <w:pPr>
        <w:jc w:val="both"/>
        <w:rPr>
          <w:i/>
        </w:rPr>
      </w:pPr>
      <w:r>
        <w:rPr>
          <w:b/>
          <w:sz w:val="32"/>
          <w:szCs w:val="32"/>
        </w:rPr>
        <w:t xml:space="preserve">Задание 3</w:t>
      </w:r>
      <w:r>
        <w:rPr>
          <w:b/>
          <w:sz w:val="32"/>
          <w:szCs w:val="32"/>
        </w:rPr>
        <w:t xml:space="preserve">. </w:t>
      </w:r>
      <w:r>
        <w:rPr>
          <w:b/>
          <w:spacing w:val="-4"/>
          <w:sz w:val="28"/>
          <w:szCs w:val="28"/>
        </w:rPr>
        <w:t xml:space="preserve">Выполните задание:</w:t>
      </w:r>
      <w:r>
        <w:rPr>
          <w:i/>
        </w:rPr>
        <w:t xml:space="preserve"> </w:t>
      </w:r>
      <w:r/>
    </w:p>
    <w:p>
      <w:pPr>
        <w:jc w:val="both"/>
        <w:spacing w:line="25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</w:t>
      </w:r>
      <w:r>
        <w:rPr>
          <w:b/>
          <w:color w:val="000000"/>
          <w:sz w:val="27"/>
          <w:szCs w:val="27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 xml:space="preserve">З</w:t>
      </w:r>
      <w:r>
        <w:rPr>
          <w:b/>
          <w:color w:val="000000"/>
          <w:sz w:val="28"/>
          <w:szCs w:val="28"/>
          <w:shd w:val="clear" w:color="auto" w:fill="ffffff"/>
        </w:rPr>
        <w:t xml:space="preserve">аполните таблицу указав тип возможных заболеваний в туристском походе</w:t>
      </w:r>
      <w:r>
        <w:rPr>
          <w:b/>
          <w:sz w:val="28"/>
          <w:szCs w:val="28"/>
        </w:rPr>
        <w:t xml:space="preserve">:</w:t>
      </w:r>
      <w:r/>
    </w:p>
    <w:p>
      <w:pPr>
        <w:jc w:val="both"/>
        <w:rPr>
          <w:i/>
          <w:spacing w:val="-4"/>
          <w:sz w:val="28"/>
          <w:szCs w:val="28"/>
        </w:rPr>
      </w:pPr>
      <w:r>
        <w:rPr>
          <w:i/>
          <w:spacing w:val="-4"/>
        </w:rPr>
        <w:t xml:space="preserve">Вариант ответа</w:t>
      </w:r>
      <w:r>
        <w:rPr>
          <w:i/>
          <w:spacing w:val="-4"/>
          <w:sz w:val="28"/>
          <w:szCs w:val="28"/>
        </w:rPr>
        <w:t xml:space="preserve">:</w:t>
      </w:r>
      <w:r/>
    </w:p>
    <w:tbl>
      <w:tblPr>
        <w:tblStyle w:val="658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>
        <w:trPr/>
        <w:tc>
          <w:tcPr>
            <w:tcW w:w="5069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Вид опасности</w:t>
            </w:r>
            <w:r/>
          </w:p>
        </w:tc>
        <w:tc>
          <w:tcPr>
            <w:tcW w:w="5069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Тип заболевания</w:t>
            </w:r>
            <w:r/>
          </w:p>
        </w:tc>
      </w:tr>
      <w:tr>
        <w:trPr/>
        <w:tc>
          <w:tcPr>
            <w:tcW w:w="506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Неблагоприятные метеорологические условия</w:t>
            </w:r>
            <w:r/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Простудные заболевания</w:t>
            </w:r>
            <w:r/>
          </w:p>
        </w:tc>
      </w:tr>
      <w:tr>
        <w:trPr/>
        <w:tc>
          <w:tcPr>
            <w:tcW w:w="506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высокогорье</w:t>
            </w:r>
            <w:r/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Нарушение сердечной деятельности, высокая (горная) болезнь</w:t>
            </w:r>
            <w:r/>
          </w:p>
        </w:tc>
      </w:tr>
      <w:tr>
        <w:trPr/>
        <w:tc>
          <w:tcPr>
            <w:tcW w:w="506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Яркий солнечный свет</w:t>
            </w:r>
            <w:r/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Глазные заболевания, солнечные ожоги</w:t>
            </w:r>
            <w:r/>
          </w:p>
        </w:tc>
      </w:tr>
      <w:tr>
        <w:trPr/>
        <w:tc>
          <w:tcPr>
            <w:tcW w:w="506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Отличный от привычного режима дня , питания</w:t>
            </w:r>
            <w:r/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Кишечные расстройства, гастриты, нарушение обменных процессов, обезвоживание, заболевание суставов</w:t>
            </w:r>
            <w:r/>
          </w:p>
        </w:tc>
      </w:tr>
      <w:tr>
        <w:trPr/>
        <w:tc>
          <w:tcPr>
            <w:tcW w:w="506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Длительное физическое напряжение, трудности при передвижении по пересечённой местности с тяжёлым рюкзаком</w:t>
            </w:r>
            <w:r/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Искривление позвоночника, расширение вен, заболевания суставов</w:t>
            </w:r>
            <w:r/>
          </w:p>
        </w:tc>
      </w:tr>
      <w:tr>
        <w:trPr/>
        <w:tc>
          <w:tcPr>
            <w:tcW w:w="506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Укусы насекомых</w:t>
            </w:r>
            <w:r/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Клещевой энцефалит</w:t>
            </w:r>
            <w:r/>
          </w:p>
        </w:tc>
      </w:tr>
    </w:tbl>
    <w:p>
      <w:pPr>
        <w:jc w:val="both"/>
        <w:rPr>
          <w:b/>
          <w:i/>
        </w:rPr>
      </w:pPr>
      <w:r>
        <w:rPr>
          <w:b/>
          <w:i/>
        </w:rPr>
      </w:r>
      <w:r/>
    </w:p>
    <w:p>
      <w:pPr>
        <w:jc w:val="both"/>
        <w:spacing w:line="25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</w:t>
      </w:r>
      <w:r>
        <w:rPr>
          <w:b/>
          <w:sz w:val="28"/>
          <w:szCs w:val="28"/>
        </w:rPr>
        <w:t xml:space="preserve">.</w:t>
      </w:r>
      <w:r>
        <w:rPr>
          <w:b/>
          <w:color w:val="000000"/>
          <w:sz w:val="27"/>
          <w:szCs w:val="27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 xml:space="preserve">Определите </w:t>
      </w:r>
      <w:r>
        <w:rPr>
          <w:b/>
          <w:color w:val="000000"/>
          <w:sz w:val="28"/>
          <w:szCs w:val="28"/>
          <w:shd w:val="clear" w:color="auto" w:fill="ffffff"/>
        </w:rPr>
        <w:t xml:space="preserve">перечень личного снаряжения при подготовке к туристскому походу</w:t>
      </w:r>
      <w:r>
        <w:rPr>
          <w:b/>
          <w:color w:val="000000"/>
          <w:sz w:val="28"/>
          <w:szCs w:val="28"/>
          <w:shd w:val="clear" w:color="auto" w:fill="ffffff"/>
        </w:rPr>
        <w:t xml:space="preserve">, поставив знак </w:t>
      </w:r>
      <w:r>
        <w:rPr>
          <w:b/>
          <w:color w:val="000000"/>
          <w:sz w:val="28"/>
          <w:szCs w:val="28"/>
          <w:shd w:val="clear" w:color="auto" w:fill="ffffff"/>
        </w:rPr>
        <w:t xml:space="preserve">« +</w:t>
      </w:r>
      <w:r>
        <w:rPr>
          <w:b/>
          <w:color w:val="000000"/>
          <w:sz w:val="28"/>
          <w:szCs w:val="28"/>
          <w:shd w:val="clear" w:color="auto" w:fill="ffffff"/>
        </w:rPr>
        <w:t xml:space="preserve"> » в соответствующие ячейки.</w:t>
      </w:r>
      <w:r>
        <w:rPr>
          <w:b/>
          <w:sz w:val="28"/>
          <w:szCs w:val="28"/>
        </w:rPr>
        <w:t xml:space="preserve">:</w:t>
      </w:r>
      <w:r/>
    </w:p>
    <w:p>
      <w:pPr>
        <w:jc w:val="both"/>
        <w:rPr>
          <w:i/>
        </w:rPr>
      </w:pPr>
      <w:r>
        <w:rPr>
          <w:i/>
        </w:rPr>
        <w:t xml:space="preserve">Вариант ответа:</w:t>
      </w:r>
      <w:r/>
    </w:p>
    <w:tbl>
      <w:tblPr>
        <w:tblStyle w:val="658"/>
        <w:tblW w:w="0" w:type="auto"/>
        <w:tblLook w:val="04A0" w:firstRow="1" w:lastRow="0" w:firstColumn="1" w:lastColumn="0" w:noHBand="0" w:noVBand="1"/>
      </w:tblPr>
      <w:tblGrid>
        <w:gridCol w:w="2943"/>
        <w:gridCol w:w="4253"/>
        <w:gridCol w:w="2942"/>
      </w:tblGrid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Пеший туристский поход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личного снаряжения, которые обеспечивают безопасность туриста в походе: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Водный </w:t>
            </w:r>
            <w:r>
              <w:rPr>
                <w:b/>
                <w:sz w:val="28"/>
                <w:szCs w:val="28"/>
              </w:rPr>
              <w:t xml:space="preserve">туристский поход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Аптечка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Налобный фонарик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Спальный мешок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Специальная обувь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Туристический коврик и сидушка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Защитная каска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Солнце защитные очки и треккинговые палки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Посуда для приёма пищи и бутылка для воды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Спасательный жилет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Мембранная куртка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Треккинговые ботинки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Гидрокостюм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</w:tr>
      <w:tr>
        <w:trPr/>
        <w:tc>
          <w:tcPr>
            <w:tcW w:w="294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Гидромешок</w:t>
            </w:r>
            <w:r/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+</w:t>
            </w:r>
            <w:r/>
          </w:p>
        </w:tc>
      </w:tr>
    </w:tbl>
    <w:p>
      <w:pPr>
        <w:jc w:val="both"/>
        <w:spacing w:before="240"/>
        <w:rPr>
          <w:rFonts w:eastAsia="Calibri"/>
          <w:b/>
          <w:bCs/>
          <w:color w:val="000000"/>
          <w:sz w:val="28"/>
          <w:szCs w:val="28"/>
        </w:rPr>
      </w:pPr>
      <w:r>
        <w:rPr>
          <w:b/>
        </w:rPr>
        <w:t xml:space="preserve">В.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b/>
          <w:color w:val="000000"/>
          <w:sz w:val="28"/>
          <w:szCs w:val="28"/>
        </w:rPr>
        <w:t xml:space="preserve">Заполните таблицу описав технику завязывания узлов </w:t>
      </w:r>
      <w:r>
        <w:rPr>
          <w:rFonts w:eastAsia="Calibri"/>
          <w:b/>
          <w:bCs/>
          <w:color w:val="000000"/>
          <w:sz w:val="28"/>
          <w:szCs w:val="28"/>
        </w:rPr>
        <w:t xml:space="preserve">д</w:t>
      </w:r>
      <w:r>
        <w:rPr>
          <w:rFonts w:eastAsia="Calibri"/>
          <w:b/>
          <w:bCs/>
          <w:color w:val="000000"/>
          <w:sz w:val="28"/>
          <w:szCs w:val="28"/>
        </w:rPr>
        <w:t xml:space="preserve">ля связывания верёвок разного диаметра</w:t>
      </w:r>
      <w:r>
        <w:rPr>
          <w:rFonts w:eastAsia="Calibri"/>
          <w:b/>
          <w:bCs/>
          <w:color w:val="000000"/>
          <w:sz w:val="28"/>
          <w:szCs w:val="28"/>
        </w:rPr>
        <w:t xml:space="preserve">:</w:t>
      </w:r>
      <w:r/>
    </w:p>
    <w:p>
      <w:pPr>
        <w:jc w:val="both"/>
        <w:rPr>
          <w:rFonts w:eastAsia="Calibri"/>
          <w:i/>
        </w:rPr>
      </w:pPr>
      <w:r>
        <w:rPr>
          <w:rFonts w:eastAsia="Calibri"/>
          <w:i/>
        </w:rPr>
        <w:t xml:space="preserve">Вариант ответа:</w:t>
      </w:r>
      <w:r/>
    </w:p>
    <w:tbl>
      <w:tblPr>
        <w:tblStyle w:val="658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4628"/>
        <w:gridCol w:w="2283"/>
      </w:tblGrid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jc w:val="center"/>
              <w:spacing w:before="24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Изображение узла</w:t>
            </w:r>
            <w:r/>
          </w:p>
        </w:tc>
        <w:tc>
          <w:tcPr>
            <w:tcW w:w="4628" w:type="dxa"/>
            <w:vAlign w:val="center"/>
            <w:textDirection w:val="lrTb"/>
            <w:noWrap w:val="false"/>
          </w:tcPr>
          <w:p>
            <w:pPr>
              <w:jc w:val="center"/>
              <w:spacing w:before="24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Техника завязывания</w:t>
            </w:r>
            <w:r/>
          </w:p>
        </w:tc>
        <w:tc>
          <w:tcPr>
            <w:tcW w:w="2283" w:type="dxa"/>
            <w:vAlign w:val="center"/>
            <w:textDirection w:val="lrTb"/>
            <w:noWrap w:val="false"/>
          </w:tcPr>
          <w:p>
            <w:pPr>
              <w:jc w:val="center"/>
              <w:spacing w:before="24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Наименование узла</w:t>
            </w:r>
            <w:r/>
          </w:p>
        </w:tc>
      </w:tr>
      <w:tr>
        <w:trPr/>
        <w:tc>
          <w:tcPr>
            <w:tcW w:w="3227" w:type="dxa"/>
            <w:textDirection w:val="lrTb"/>
            <w:noWrap w:val="false"/>
          </w:tcPr>
          <w:p>
            <w:pPr>
              <w:jc w:val="both"/>
              <w:spacing w:before="240"/>
              <w:rPr>
                <w:rFonts w:eastAsia="Calibri"/>
                <w:i/>
                <w:sz w:val="28"/>
                <w:szCs w:val="28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004060" cy="1052378"/>
                      <wp:effectExtent l="0" t="0" r="0" b="0"/>
                      <wp:docPr id="1" name="Рисунок 4" descr="Picture backgroun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Picture background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39662" cy="10710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57.8pt;height:82.9pt;mso-wrap-distance-left:0.0pt;mso-wrap-distance-top:0.0pt;mso-wrap-distance-right:0.0pt;mso-wrap-distance-bottom:0.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/>
          </w:p>
        </w:tc>
        <w:tc>
          <w:tcPr>
            <w:tcW w:w="4628" w:type="dxa"/>
            <w:textDirection w:val="lrTb"/>
            <w:noWrap w:val="false"/>
          </w:tcPr>
          <w:p>
            <w:pPr>
              <w:jc w:val="both"/>
              <w:spacing w:before="240"/>
              <w:rPr>
                <w:rFonts w:eastAsia="Calibri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 xml:space="preserve">Из верёвки большего диаметра делают петлю, а ходовым концом тонкой верёвки обкручивают петлю. Узел затягивают, расправляют, на обоих концах вяжут контрольные узлы.</w:t>
            </w:r>
            <w:r/>
          </w:p>
        </w:tc>
        <w:tc>
          <w:tcPr>
            <w:tcW w:w="2283" w:type="dxa"/>
            <w:vAlign w:val="center"/>
            <w:textDirection w:val="lrTb"/>
            <w:noWrap w:val="false"/>
          </w:tcPr>
          <w:p>
            <w:pPr>
              <w:jc w:val="center"/>
              <w:spacing w:before="360" w:after="120" w:line="360" w:lineRule="atLeast"/>
              <w:shd w:val="clear" w:color="auto" w:fill="ffffff"/>
              <w:rPr>
                <w:b/>
                <w:bCs/>
                <w:i/>
                <w:color w:val="333333"/>
                <w:sz w:val="30"/>
                <w:szCs w:val="30"/>
              </w:rPr>
              <w:outlineLvl w:val="1"/>
            </w:pPr>
            <w:r>
              <w:rPr>
                <w:b/>
                <w:bCs/>
                <w:i/>
                <w:color w:val="333333"/>
                <w:sz w:val="30"/>
                <w:szCs w:val="30"/>
              </w:rPr>
              <w:t xml:space="preserve">Академический узел</w:t>
            </w:r>
            <w:r/>
          </w:p>
          <w:p>
            <w:pPr>
              <w:jc w:val="center"/>
              <w:spacing w:before="240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</w:rPr>
            </w:r>
            <w:r/>
          </w:p>
        </w:tc>
      </w:tr>
      <w:tr>
        <w:trPr/>
        <w:tc>
          <w:tcPr>
            <w:tcW w:w="3227" w:type="dxa"/>
            <w:textDirection w:val="lrTb"/>
            <w:noWrap w:val="false"/>
          </w:tcPr>
          <w:p>
            <w:pPr>
              <w:jc w:val="both"/>
              <w:spacing w:before="240"/>
              <w:rPr>
                <w:rFonts w:eastAsia="Calibri"/>
                <w:i/>
                <w:sz w:val="28"/>
                <w:szCs w:val="28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37173" cy="1089660"/>
                      <wp:effectExtent l="0" t="0" r="6350" b="0"/>
                      <wp:docPr id="2" name="Рисунок 5" descr="Picture backgroun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Picture background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54575" cy="10994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152.5pt;height:85.8pt;mso-wrap-distance-left:0.0pt;mso-wrap-distance-top:0.0pt;mso-wrap-distance-right:0.0pt;mso-wrap-distance-bottom:0.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/>
          </w:p>
        </w:tc>
        <w:tc>
          <w:tcPr>
            <w:tcW w:w="4628" w:type="dxa"/>
            <w:textDirection w:val="lrTb"/>
            <w:noWrap w:val="false"/>
          </w:tcPr>
          <w:p>
            <w:pPr>
              <w:jc w:val="both"/>
              <w:spacing w:before="240"/>
              <w:rPr>
                <w:rFonts w:eastAsia="Calibri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 xml:space="preserve">Из верёвки большего диаметра делают пе</w:t>
            </w:r>
            <w:r>
              <w:rPr>
                <w:color w:val="333333"/>
                <w:sz w:val="26"/>
                <w:szCs w:val="26"/>
                <w:shd w:val="clear" w:color="auto" w:fill="ffffff"/>
              </w:rPr>
              <w:t xml:space="preserve">тлю. Конец верёвки меньшего диаметра продевают снизу в приготовленную петлю и обкручивают петлю от себя вниз вокруг верёвки большего диаметра, пропуская конец тонкой верёвки под собственной образовавшейся петлёй. На концах обеих верёвок — контрольные узлы.</w:t>
            </w:r>
            <w:r/>
          </w:p>
        </w:tc>
        <w:tc>
          <w:tcPr>
            <w:tcW w:w="2283" w:type="dxa"/>
            <w:vAlign w:val="center"/>
            <w:textDirection w:val="lrTb"/>
            <w:noWrap w:val="false"/>
          </w:tcPr>
          <w:p>
            <w:pPr>
              <w:jc w:val="center"/>
              <w:spacing w:before="360" w:after="120" w:line="360" w:lineRule="atLeast"/>
              <w:shd w:val="clear" w:color="auto" w:fill="ffffff"/>
              <w:rPr>
                <w:b/>
                <w:bCs/>
                <w:i/>
                <w:color w:val="333333"/>
                <w:sz w:val="30"/>
                <w:szCs w:val="30"/>
              </w:rPr>
              <w:outlineLvl w:val="1"/>
            </w:pPr>
            <w:r>
              <w:rPr>
                <w:b/>
                <w:bCs/>
                <w:i/>
                <w:color w:val="333333"/>
                <w:sz w:val="30"/>
                <w:szCs w:val="30"/>
              </w:rPr>
              <w:t xml:space="preserve">Шкотовый узел</w:t>
            </w:r>
            <w:r/>
          </w:p>
          <w:p>
            <w:pPr>
              <w:jc w:val="center"/>
              <w:spacing w:before="240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</w:rPr>
            </w:r>
            <w:r/>
          </w:p>
        </w:tc>
      </w:tr>
      <w:tr>
        <w:trPr/>
        <w:tc>
          <w:tcPr>
            <w:tcW w:w="3227" w:type="dxa"/>
            <w:vAlign w:val="center"/>
            <w:textDirection w:val="lrTb"/>
            <w:noWrap w:val="false"/>
          </w:tcPr>
          <w:p>
            <w:pPr>
              <w:jc w:val="center"/>
              <w:spacing w:before="240"/>
              <w:rPr>
                <w:rFonts w:eastAsia="Calibri"/>
                <w:i/>
                <w:sz w:val="28"/>
                <w:szCs w:val="28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155575</wp:posOffset>
                      </wp:positionV>
                      <wp:extent cx="2102991" cy="998220"/>
                      <wp:effectExtent l="0" t="0" r="0" b="0"/>
                      <wp:wrapThrough wrapText="bothSides">
                        <wp:wrapPolygon edited="1">
                          <wp:start x="0" y="0"/>
                          <wp:lineTo x="0" y="21023"/>
                          <wp:lineTo x="21333" y="21023"/>
                          <wp:lineTo x="21333" y="0"/>
                          <wp:lineTo x="0" y="0"/>
                        </wp:wrapPolygon>
                      </wp:wrapThrough>
                      <wp:docPr id="3" name="Рисунок 6" descr="Picture backgroun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Picture background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102991" cy="998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position:absolute;z-index:251657216;o:allowoverlap:true;o:allowincell:true;mso-position-horizontal-relative:text;margin-left:-0.3pt;mso-position-horizontal:absolute;mso-position-vertical-relative:text;margin-top:12.2pt;mso-position-vertical:absolute;width:165.6pt;height:78.6pt;mso-wrap-distance-left:9.0pt;mso-wrap-distance-top:0.0pt;mso-wrap-distance-right:9.0pt;mso-wrap-distance-bottom:0.0pt;" wrapcoords="0 0 0 97329 98764 97329 98764 0 0 0" stroked="f">
                      <v:path textboxrect="0,0,0,0"/>
                      <w10:wrap type="through"/>
                      <v:imagedata r:id="rId11" o:title=""/>
                    </v:shape>
                  </w:pict>
                </mc:Fallback>
              </mc:AlternateContent>
            </w:r>
            <w:r/>
          </w:p>
        </w:tc>
        <w:tc>
          <w:tcPr>
            <w:tcW w:w="4628" w:type="dxa"/>
            <w:textDirection w:val="lrTb"/>
            <w:noWrap w:val="false"/>
          </w:tcPr>
          <w:p>
            <w:pPr>
              <w:jc w:val="both"/>
              <w:spacing w:before="240"/>
              <w:rPr>
                <w:rFonts w:eastAsia="Calibri"/>
                <w:i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 xml:space="preserve">из верёвки большего диаметра делают петлю. Конец верёвки меньшего диаметра продевают снизу в</w:t>
            </w:r>
            <w:r>
              <w:rPr>
                <w:color w:val="333333"/>
                <w:sz w:val="26"/>
                <w:szCs w:val="26"/>
                <w:shd w:val="clear" w:color="auto" w:fill="ffffff"/>
              </w:rPr>
              <w:t xml:space="preserve"> приготовленную петлю и обкручивают петлю от себя вниз вокруг верёвки большего диаметра дважды, пропуская конец тонкой верёвки под собственной образовавшейся петлёй. Затем узел затягивают, расправляют, и на обоих концах верёвки завязывают контрольные узлы.</w:t>
            </w:r>
            <w:r/>
          </w:p>
          <w:p>
            <w:pPr>
              <w:jc w:val="center"/>
              <w:spacing w:before="240"/>
              <w:rPr>
                <w:rFonts w:eastAsia="Calibri"/>
                <w:i/>
                <w:sz w:val="26"/>
                <w:szCs w:val="26"/>
              </w:rPr>
            </w:pPr>
            <w:r>
              <w:rPr>
                <w:rFonts w:eastAsia="Calibri"/>
                <w:i/>
                <w:sz w:val="26"/>
                <w:szCs w:val="26"/>
              </w:rPr>
            </w:r>
            <w:r/>
          </w:p>
        </w:tc>
        <w:tc>
          <w:tcPr>
            <w:tcW w:w="2283" w:type="dxa"/>
            <w:vAlign w:val="center"/>
            <w:textDirection w:val="lrTb"/>
            <w:noWrap w:val="false"/>
          </w:tcPr>
          <w:p>
            <w:pPr>
              <w:jc w:val="center"/>
              <w:spacing w:before="240"/>
              <w:rPr>
                <w:rFonts w:eastAsia="Calibri"/>
                <w:b/>
                <w:bCs/>
                <w:i/>
                <w:sz w:val="28"/>
                <w:szCs w:val="28"/>
              </w:rPr>
            </w:pPr>
            <w:r>
              <w:rPr>
                <w:rFonts w:eastAsia="Calibri"/>
                <w:b/>
                <w:bCs/>
                <w:i/>
                <w:sz w:val="28"/>
                <w:szCs w:val="28"/>
              </w:rPr>
              <w:t xml:space="preserve">Брамшкотовый</w:t>
            </w:r>
            <w:r>
              <w:rPr>
                <w:rFonts w:eastAsia="Calibri"/>
                <w:b/>
                <w:bCs/>
                <w:i/>
                <w:sz w:val="28"/>
                <w:szCs w:val="28"/>
              </w:rPr>
              <w:t xml:space="preserve"> узел</w:t>
            </w:r>
            <w:r/>
          </w:p>
          <w:p>
            <w:pPr>
              <w:jc w:val="center"/>
              <w:spacing w:before="240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</w:rPr>
            </w:r>
            <w:r/>
          </w:p>
        </w:tc>
      </w:tr>
    </w:tbl>
    <w:p>
      <w:pPr>
        <w:jc w:val="both"/>
        <w:spacing w:line="360" w:lineRule="auto"/>
      </w:pPr>
      <w:r/>
      <w:r/>
    </w:p>
    <w:p>
      <w:pPr>
        <w:jc w:val="both"/>
      </w:pPr>
      <w:r>
        <w:rPr>
          <w:b/>
        </w:rPr>
        <w:t xml:space="preserve">Оценка задания. </w:t>
      </w:r>
      <w:r>
        <w:t xml:space="preserve">Максимальная оценка за правильно выполненное задание – </w:t>
      </w:r>
      <w:r>
        <w:rPr>
          <w:b/>
        </w:rPr>
        <w:t xml:space="preserve">21 балл</w:t>
      </w:r>
      <w:r>
        <w:rPr>
          <w:i/>
        </w:rPr>
        <w:t xml:space="preserve"> </w:t>
      </w:r>
      <w:r>
        <w:t xml:space="preserve">при этом: </w:t>
      </w:r>
      <w:r/>
    </w:p>
    <w:p>
      <w:pPr>
        <w:pStyle w:val="657"/>
        <w:numPr>
          <w:ilvl w:val="0"/>
          <w:numId w:val="11"/>
        </w:numPr>
        <w:jc w:val="both"/>
        <w:shd w:val="clear" w:color="auto" w:fill="ffffff"/>
        <w:rPr>
          <w:i/>
        </w:rPr>
      </w:pPr>
      <w:r>
        <w:t xml:space="preserve">за каждый правильно указанный пункт начисляется по 1 баллу; </w:t>
      </w:r>
      <w:r/>
    </w:p>
    <w:p>
      <w:pPr>
        <w:pStyle w:val="657"/>
        <w:numPr>
          <w:ilvl w:val="0"/>
          <w:numId w:val="11"/>
        </w:numPr>
        <w:jc w:val="both"/>
        <w:shd w:val="clear" w:color="auto" w:fill="ffffff"/>
        <w:rPr>
          <w:i/>
        </w:rPr>
      </w:pPr>
      <w:r>
        <w:t xml:space="preserve">при отсутствии правильных или неполных ответов баллы не начисляются.</w:t>
      </w:r>
      <w:r/>
    </w:p>
    <w:p>
      <w:pPr>
        <w:jc w:val="both"/>
        <w:shd w:val="clear" w:color="auto" w:fill="ffffff"/>
        <w:rPr>
          <w:b/>
          <w:sz w:val="32"/>
          <w:szCs w:val="32"/>
        </w:rPr>
      </w:pPr>
      <w:r>
        <w:rPr>
          <w:b/>
          <w:sz w:val="32"/>
          <w:szCs w:val="32"/>
        </w:rPr>
      </w:r>
      <w:r/>
    </w:p>
    <w:p>
      <w:pPr>
        <w:jc w:val="both"/>
        <w:shd w:val="clear" w:color="auto" w:fill="ffffff"/>
        <w:rPr>
          <w:b/>
          <w:bCs/>
          <w:iCs/>
          <w:sz w:val="28"/>
          <w:szCs w:val="28"/>
        </w:rPr>
      </w:pPr>
      <w:r>
        <w:rPr>
          <w:b/>
          <w:sz w:val="32"/>
          <w:szCs w:val="32"/>
        </w:rPr>
        <w:t xml:space="preserve">Задание 4</w:t>
      </w:r>
      <w:r>
        <w:rPr>
          <w:b/>
          <w:sz w:val="32"/>
          <w:szCs w:val="32"/>
        </w:rPr>
        <w:t xml:space="preserve">.</w:t>
      </w:r>
      <w:r>
        <w:rPr>
          <w:b/>
        </w:rPr>
        <w:t xml:space="preserve"> </w:t>
      </w:r>
      <w:r>
        <w:rPr>
          <w:b/>
          <w:bCs/>
          <w:iCs/>
          <w:sz w:val="28"/>
          <w:szCs w:val="28"/>
        </w:rPr>
        <w:t xml:space="preserve">Заполните таблицу, указав виды селевых потоков по первопричине их возникновения.</w:t>
      </w:r>
      <w:r/>
    </w:p>
    <w:p>
      <w:pPr>
        <w:jc w:val="both"/>
        <w:shd w:val="clear" w:color="auto" w:fill="ffffff"/>
        <w:rPr>
          <w:i/>
        </w:rPr>
      </w:pPr>
      <w:r>
        <w:rPr>
          <w:bCs/>
          <w:i/>
        </w:rPr>
        <w:t xml:space="preserve">Вариант ответа:</w:t>
      </w:r>
      <w:r/>
    </w:p>
    <w:tbl>
      <w:tblPr>
        <w:tblStyle w:val="658"/>
        <w:tblW w:w="0" w:type="auto"/>
        <w:tblLook w:val="04A0" w:firstRow="1" w:lastRow="0" w:firstColumn="1" w:lastColumn="0" w:noHBand="0" w:noVBand="1"/>
      </w:tblPr>
      <w:tblGrid>
        <w:gridCol w:w="3794"/>
        <w:gridCol w:w="6338"/>
      </w:tblGrid>
      <w:tr>
        <w:trPr/>
        <w:tc>
          <w:tcPr>
            <w:shd w:val="clear" w:color="auto" w:fill="f2f2f2" w:themeFill="background1" w:themeFillShade="F2"/>
            <w:tcW w:w="3794" w:type="dxa"/>
            <w:vAlign w:val="center"/>
            <w:textDirection w:val="lrTb"/>
            <w:noWrap w:val="false"/>
          </w:tcPr>
          <w:p>
            <w:pPr>
              <w:pStyle w:val="66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Н</w:t>
            </w:r>
            <w:r>
              <w:rPr>
                <w:b/>
                <w:bCs/>
                <w:iCs/>
                <w:sz w:val="28"/>
                <w:szCs w:val="28"/>
              </w:rPr>
              <w:t xml:space="preserve">аименование классификации селей</w:t>
            </w:r>
            <w:r/>
          </w:p>
        </w:tc>
        <w:tc>
          <w:tcPr>
            <w:tcW w:w="6338" w:type="dxa"/>
            <w:vAlign w:val="center"/>
            <w:textDirection w:val="lrTb"/>
            <w:noWrap w:val="false"/>
          </w:tcPr>
          <w:p>
            <w:pPr>
              <w:pStyle w:val="66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Причины возникновения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W w:w="3794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Дождевые</w:t>
            </w:r>
            <w:r/>
          </w:p>
        </w:tc>
        <w:tc>
          <w:tcPr>
            <w:tcW w:w="6338" w:type="dxa"/>
            <w:vAlign w:val="center"/>
            <w:textDirection w:val="lrTb"/>
            <w:noWrap w:val="false"/>
          </w:tcPr>
          <w:p>
            <w:pPr>
              <w:pStyle w:val="66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Возникают в резу</w:t>
            </w:r>
            <w:r>
              <w:rPr>
                <w:sz w:val="28"/>
                <w:szCs w:val="28"/>
              </w:rPr>
              <w:t xml:space="preserve">льтате ливней и затяжных дождей</w:t>
            </w:r>
            <w:r>
              <w:rPr>
                <w:sz w:val="28"/>
                <w:szCs w:val="28"/>
              </w:rPr>
              <w:t xml:space="preserve">;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W w:w="3794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Снеговые и ледниковые</w:t>
            </w:r>
            <w:r/>
          </w:p>
        </w:tc>
        <w:tc>
          <w:tcPr>
            <w:tcW w:w="6338" w:type="dxa"/>
            <w:vAlign w:val="center"/>
            <w:textDirection w:val="lrTb"/>
            <w:noWrap w:val="false"/>
          </w:tcPr>
          <w:p>
            <w:pPr>
              <w:pStyle w:val="66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Причина возникновения - </w:t>
            </w:r>
            <w:r>
              <w:rPr>
                <w:sz w:val="28"/>
                <w:szCs w:val="28"/>
              </w:rPr>
              <w:t xml:space="preserve">интенсивное таяние снега и льда</w:t>
            </w:r>
            <w:r>
              <w:rPr>
                <w:sz w:val="28"/>
                <w:szCs w:val="28"/>
              </w:rPr>
              <w:t xml:space="preserve">;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W w:w="3794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Вулканогенные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</w:tc>
        <w:tc>
          <w:tcPr>
            <w:tcW w:w="6338" w:type="dxa"/>
            <w:vAlign w:val="center"/>
            <w:textDirection w:val="lrTb"/>
            <w:noWrap w:val="false"/>
          </w:tcPr>
          <w:p>
            <w:pPr>
              <w:pStyle w:val="66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Возникают в</w:t>
            </w:r>
            <w:r>
              <w:rPr>
                <w:sz w:val="28"/>
                <w:szCs w:val="28"/>
              </w:rPr>
              <w:t xml:space="preserve"> результате извержения вулканов</w:t>
            </w:r>
            <w:r>
              <w:rPr>
                <w:sz w:val="28"/>
                <w:szCs w:val="28"/>
              </w:rPr>
              <w:t xml:space="preserve">;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W w:w="3794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Сейсмогенные</w:t>
            </w:r>
            <w:r/>
          </w:p>
        </w:tc>
        <w:tc>
          <w:tcPr>
            <w:tcW w:w="6338" w:type="dxa"/>
            <w:vAlign w:val="center"/>
            <w:textDirection w:val="lrTb"/>
            <w:noWrap w:val="false"/>
          </w:tcPr>
          <w:p>
            <w:pPr>
              <w:pStyle w:val="66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Первопричина возн</w:t>
            </w:r>
            <w:r>
              <w:rPr>
                <w:sz w:val="28"/>
                <w:szCs w:val="28"/>
              </w:rPr>
              <w:t xml:space="preserve">икновения сильные землетрясения</w:t>
            </w:r>
            <w:r>
              <w:rPr>
                <w:sz w:val="28"/>
                <w:szCs w:val="28"/>
              </w:rPr>
              <w:t xml:space="preserve">;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W w:w="3794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Лимногенные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</w:tc>
        <w:tc>
          <w:tcPr>
            <w:tcW w:w="6338" w:type="dxa"/>
            <w:vAlign w:val="center"/>
            <w:textDirection w:val="lrTb"/>
            <w:noWrap w:val="false"/>
          </w:tcPr>
          <w:p>
            <w:pPr>
              <w:pStyle w:val="66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результа</w:t>
            </w:r>
            <w:r>
              <w:rPr>
                <w:sz w:val="28"/>
                <w:szCs w:val="28"/>
              </w:rPr>
              <w:t xml:space="preserve">те возникновения озерных плотин</w:t>
            </w:r>
            <w:r>
              <w:rPr>
                <w:sz w:val="28"/>
                <w:szCs w:val="28"/>
              </w:rPr>
              <w:t xml:space="preserve">;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W w:w="3794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Антропогенные</w:t>
            </w:r>
            <w:r/>
          </w:p>
        </w:tc>
        <w:tc>
          <w:tcPr>
            <w:tcW w:w="6338" w:type="dxa"/>
            <w:vAlign w:val="center"/>
            <w:textDirection w:val="lrTb"/>
            <w:noWrap w:val="false"/>
          </w:tcPr>
          <w:p>
            <w:pPr>
              <w:pStyle w:val="66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Возникают из-за нарушения почвенно-растительн</w:t>
            </w:r>
            <w:r>
              <w:rPr>
                <w:sz w:val="28"/>
                <w:szCs w:val="28"/>
              </w:rPr>
              <w:t xml:space="preserve">ого покрова</w:t>
            </w:r>
            <w:r>
              <w:rPr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both"/>
        <w:shd w:val="clear" w:color="auto" w:fill="ffffff"/>
      </w:pPr>
      <w:r>
        <w:rPr>
          <w:b/>
        </w:rPr>
        <w:t xml:space="preserve">Оценка задания. </w:t>
      </w:r>
      <w:r>
        <w:t xml:space="preserve">Максимальная оценка за правильно выполненное задание – </w:t>
      </w:r>
      <w:r>
        <w:rPr>
          <w:b/>
        </w:rPr>
        <w:t xml:space="preserve">12</w:t>
      </w:r>
      <w:r>
        <w:rPr>
          <w:b/>
        </w:rPr>
        <w:t xml:space="preserve"> баллов</w:t>
      </w:r>
      <w:r>
        <w:rPr>
          <w:i/>
        </w:rPr>
        <w:t xml:space="preserve"> </w:t>
      </w:r>
      <w:r>
        <w:t xml:space="preserve">при этом: </w:t>
      </w:r>
      <w:r/>
    </w:p>
    <w:p>
      <w:pPr>
        <w:pStyle w:val="657"/>
        <w:numPr>
          <w:ilvl w:val="0"/>
          <w:numId w:val="11"/>
        </w:numPr>
        <w:jc w:val="both"/>
        <w:shd w:val="clear" w:color="auto" w:fill="ffffff"/>
        <w:rPr>
          <w:i/>
        </w:rPr>
      </w:pPr>
      <w:r>
        <w:t xml:space="preserve">за каждый правильно </w:t>
      </w:r>
      <w:r>
        <w:t xml:space="preserve">указанный пункт начисляется по 2 балла</w:t>
      </w:r>
      <w:r>
        <w:t xml:space="preserve">; </w:t>
      </w:r>
      <w:r/>
    </w:p>
    <w:p>
      <w:pPr>
        <w:pStyle w:val="657"/>
        <w:numPr>
          <w:ilvl w:val="0"/>
          <w:numId w:val="11"/>
        </w:numPr>
        <w:jc w:val="both"/>
        <w:shd w:val="clear" w:color="auto" w:fill="ffffff"/>
        <w:rPr>
          <w:i/>
        </w:rPr>
      </w:pPr>
      <w:r>
        <w:t xml:space="preserve">при ответе менее четырех правильных ответов баллы не начисляются;</w:t>
      </w:r>
      <w:r/>
    </w:p>
    <w:p>
      <w:pPr>
        <w:pStyle w:val="657"/>
        <w:numPr>
          <w:ilvl w:val="0"/>
          <w:numId w:val="11"/>
        </w:numPr>
        <w:jc w:val="both"/>
        <w:shd w:val="clear" w:color="auto" w:fill="ffffff"/>
        <w:rPr>
          <w:i/>
        </w:rPr>
      </w:pPr>
      <w:r>
        <w:t xml:space="preserve">при отсутствии правильных и не указанных ответов баллы не начисляются.</w:t>
      </w:r>
      <w:r/>
    </w:p>
    <w:p>
      <w:pPr>
        <w:jc w:val="both"/>
        <w:shd w:val="clear" w:color="auto" w:fill="ffffff"/>
        <w:rPr>
          <w:b/>
          <w:sz w:val="32"/>
          <w:szCs w:val="32"/>
        </w:rPr>
      </w:pPr>
      <w:r>
        <w:rPr>
          <w:b/>
          <w:sz w:val="32"/>
          <w:szCs w:val="32"/>
        </w:rPr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Задание 5</w:t>
      </w:r>
      <w:r>
        <w:rPr>
          <w:b/>
          <w:sz w:val="32"/>
          <w:szCs w:val="32"/>
        </w:rPr>
        <w:t xml:space="preserve">.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Выполните задание</w:t>
      </w:r>
      <w:r>
        <w:rPr>
          <w:b/>
          <w:sz w:val="28"/>
          <w:szCs w:val="28"/>
        </w:rPr>
        <w:t xml:space="preserve">:</w:t>
      </w:r>
      <w:r/>
    </w:p>
    <w:p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А. </w:t>
      </w:r>
      <w:r>
        <w:rPr>
          <w:b/>
          <w:bCs/>
          <w:iCs/>
          <w:sz w:val="28"/>
          <w:szCs w:val="28"/>
        </w:rPr>
        <w:t xml:space="preserve">Заполните таблицу классификаций АХОВ по основным физико-химическим свойствам и условиям хранения, указав наименования типичных представителей в правом столбце.</w:t>
      </w:r>
      <w:r/>
    </w:p>
    <w:p>
      <w:pPr>
        <w:jc w:val="both"/>
        <w:rPr>
          <w:bCs/>
          <w:i/>
        </w:rPr>
      </w:pPr>
      <w:r>
        <w:rPr>
          <w:bCs/>
          <w:i/>
        </w:rPr>
        <w:t xml:space="preserve">Вариант ответа:</w:t>
      </w:r>
      <w:r/>
    </w:p>
    <w:tbl>
      <w:tblPr>
        <w:tblW w:w="1047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6389"/>
        <w:gridCol w:w="3091"/>
      </w:tblGrid>
      <w:tr>
        <w:trPr>
          <w:jc w:val="center"/>
          <w:trHeight w:val="72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ind w:firstLine="200"/>
              <w:jc w:val="center"/>
              <w:widowControl w:val="off"/>
              <w:rPr>
                <w:color w:val="3e3e3e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Гр.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tcW w:w="6389" w:type="dxa"/>
            <w:vAlign w:val="center"/>
            <w:textDirection w:val="lrTb"/>
            <w:noWrap w:val="false"/>
          </w:tcPr>
          <w:p>
            <w:pPr>
              <w:ind w:firstLine="740"/>
              <w:jc w:val="center"/>
              <w:widowControl w:val="off"/>
              <w:rPr>
                <w:color w:val="3e3e3e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Характеристики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091" w:type="dxa"/>
            <w:vAlign w:val="center"/>
            <w:textDirection w:val="lrTb"/>
            <w:noWrap w:val="false"/>
          </w:tcPr>
          <w:p>
            <w:pPr>
              <w:ind w:right="130"/>
              <w:jc w:val="center"/>
              <w:spacing w:line="259" w:lineRule="auto"/>
              <w:widowControl w:val="off"/>
              <w:rPr>
                <w:color w:val="3e3e3e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Типичные представители</w:t>
            </w:r>
            <w:r/>
          </w:p>
        </w:tc>
      </w:tr>
      <w:tr>
        <w:trPr>
          <w:jc w:val="center"/>
          <w:trHeight w:val="70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3e3e3e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tcW w:w="6389" w:type="dxa"/>
            <w:vAlign w:val="bottom"/>
            <w:textDirection w:val="lrTb"/>
            <w:noWrap w:val="false"/>
          </w:tcPr>
          <w:p>
            <w:pPr>
              <w:ind w:left="123" w:right="157"/>
              <w:jc w:val="both"/>
              <w:spacing w:line="259" w:lineRule="auto"/>
              <w:widowControl w:val="off"/>
              <w:rPr>
                <w:color w:val="3e3e3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Жидкие летучие, хранимые в емкостях под давлением (сжатые и сжиженные газы)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091" w:type="dxa"/>
            <w:vAlign w:val="center"/>
            <w:textDirection w:val="lrTb"/>
            <w:noWrap w:val="false"/>
          </w:tcPr>
          <w:p>
            <w:pPr>
              <w:pStyle w:val="669"/>
              <w:ind w:firstLine="0"/>
              <w:jc w:val="center"/>
              <w:tabs>
                <w:tab w:val="left" w:pos="2204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Хлор, аммиак,</w:t>
            </w:r>
            <w:r/>
          </w:p>
          <w:p>
            <w:pPr>
              <w:pStyle w:val="669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сероводород, фосген</w:t>
            </w:r>
            <w:r/>
          </w:p>
        </w:tc>
      </w:tr>
      <w:tr>
        <w:trPr>
          <w:jc w:val="center"/>
          <w:trHeight w:val="70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3e3e3e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tcW w:w="6389" w:type="dxa"/>
            <w:vAlign w:val="center"/>
            <w:textDirection w:val="lrTb"/>
            <w:noWrap w:val="false"/>
          </w:tcPr>
          <w:p>
            <w:pPr>
              <w:ind w:left="123" w:right="157"/>
              <w:jc w:val="both"/>
              <w:widowControl w:val="off"/>
              <w:rPr>
                <w:color w:val="3e3e3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Жидкие летучие, хранимые в емкостях без давления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091" w:type="dxa"/>
            <w:vAlign w:val="center"/>
            <w:textDirection w:val="lrTb"/>
            <w:noWrap w:val="false"/>
          </w:tcPr>
          <w:p>
            <w:pPr>
              <w:pStyle w:val="669"/>
              <w:ind w:firstLine="0"/>
              <w:jc w:val="center"/>
              <w:tabs>
                <w:tab w:val="left" w:pos="2151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Синильная кислота,</w:t>
            </w:r>
            <w:r/>
          </w:p>
          <w:p>
            <w:pPr>
              <w:pStyle w:val="669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акрилонитрил, хлорпикрин</w:t>
            </w:r>
            <w:r/>
          </w:p>
        </w:tc>
      </w:tr>
      <w:tr>
        <w:trPr>
          <w:jc w:val="center"/>
          <w:trHeight w:val="701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3e3e3e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tcW w:w="6389" w:type="dxa"/>
            <w:vAlign w:val="center"/>
            <w:textDirection w:val="lrTb"/>
            <w:noWrap w:val="false"/>
          </w:tcPr>
          <w:p>
            <w:pPr>
              <w:ind w:left="123" w:right="157"/>
              <w:jc w:val="both"/>
              <w:widowControl w:val="off"/>
              <w:rPr>
                <w:color w:val="3e3e3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Дымящие кислоты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091" w:type="dxa"/>
            <w:vAlign w:val="center"/>
            <w:textDirection w:val="lrTb"/>
            <w:noWrap w:val="false"/>
          </w:tcPr>
          <w:p>
            <w:pPr>
              <w:pStyle w:val="669"/>
              <w:ind w:firstLine="0"/>
              <w:jc w:val="center"/>
              <w:tabs>
                <w:tab w:val="left" w:pos="2185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Серная, азотная,</w:t>
            </w:r>
            <w:r/>
          </w:p>
          <w:p>
            <w:pPr>
              <w:pStyle w:val="669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соляная</w:t>
            </w:r>
            <w:r/>
          </w:p>
        </w:tc>
      </w:tr>
      <w:tr>
        <w:trPr>
          <w:jc w:val="center"/>
          <w:trHeight w:val="100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3e3e3e"/>
              </w:rPr>
            </w:pPr>
            <w:r>
              <w:rPr>
                <w:color w:val="000000"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tcW w:w="6389" w:type="dxa"/>
            <w:vAlign w:val="center"/>
            <w:textDirection w:val="lrTb"/>
            <w:noWrap w:val="false"/>
          </w:tcPr>
          <w:p>
            <w:pPr>
              <w:ind w:left="123" w:right="157"/>
              <w:jc w:val="both"/>
              <w:spacing w:line="259" w:lineRule="auto"/>
              <w:widowControl w:val="off"/>
              <w:rPr>
                <w:color w:val="3e3e3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Сыпучие и твердые нелетучие при хранении до + 40 градусов С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091" w:type="dxa"/>
            <w:vAlign w:val="center"/>
            <w:textDirection w:val="lrTb"/>
            <w:noWrap w:val="false"/>
          </w:tcPr>
          <w:p>
            <w:pPr>
              <w:pStyle w:val="669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Сулема, фосфор желтый, мышьяковый ангидрид</w:t>
            </w:r>
            <w:r/>
          </w:p>
        </w:tc>
      </w:tr>
      <w:tr>
        <w:trPr>
          <w:jc w:val="center"/>
          <w:trHeight w:val="715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3e3e3e"/>
              </w:rPr>
            </w:pPr>
            <w:r>
              <w:rPr>
                <w:color w:val="000000"/>
              </w:rP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9" w:type="dxa"/>
            <w:vAlign w:val="center"/>
            <w:textDirection w:val="lrTb"/>
            <w:noWrap w:val="false"/>
          </w:tcPr>
          <w:p>
            <w:pPr>
              <w:ind w:left="123" w:right="157"/>
              <w:jc w:val="both"/>
              <w:spacing w:line="259" w:lineRule="auto"/>
              <w:widowControl w:val="off"/>
              <w:rPr>
                <w:color w:val="3e3e3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Сыпучие и твердые летучие при хранении до + 40 градусов С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1" w:type="dxa"/>
            <w:vAlign w:val="center"/>
            <w:textDirection w:val="lrTb"/>
            <w:noWrap w:val="false"/>
          </w:tcPr>
          <w:p>
            <w:pPr>
              <w:pStyle w:val="669"/>
              <w:ind w:firstLine="0"/>
              <w:jc w:val="center"/>
              <w:tabs>
                <w:tab w:val="left" w:pos="1916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Соли синильной</w:t>
            </w:r>
            <w:r/>
          </w:p>
          <w:p>
            <w:pPr>
              <w:pStyle w:val="669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кислоты, </w:t>
            </w:r>
            <w:r>
              <w:rPr>
                <w:rStyle w:val="668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меркураны</w:t>
            </w:r>
            <w:r/>
          </w:p>
        </w:tc>
      </w:tr>
    </w:tbl>
    <w:p>
      <w:pPr>
        <w:jc w:val="both"/>
        <w:widowControl w:val="off"/>
        <w:rPr>
          <w:b/>
          <w:i/>
        </w:rPr>
      </w:pPr>
      <w:r>
        <w:rPr>
          <w:b/>
          <w:i/>
        </w:rPr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Б.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Установите соответствие между условным </w:t>
      </w:r>
      <w:r>
        <w:rPr>
          <w:b/>
          <w:sz w:val="28"/>
          <w:szCs w:val="28"/>
        </w:rPr>
        <w:t xml:space="preserve">знаком безопасности</w:t>
      </w:r>
      <w:r>
        <w:rPr>
          <w:b/>
          <w:sz w:val="28"/>
          <w:szCs w:val="28"/>
        </w:rPr>
        <w:t xml:space="preserve"> и наименованием </w:t>
      </w:r>
      <w:r>
        <w:rPr>
          <w:b/>
          <w:sz w:val="28"/>
          <w:szCs w:val="28"/>
        </w:rPr>
        <w:t xml:space="preserve">соответствующей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группы знака</w:t>
      </w:r>
      <w:r>
        <w:rPr>
          <w:b/>
          <w:sz w:val="28"/>
          <w:szCs w:val="28"/>
        </w:rPr>
        <w:t xml:space="preserve">.</w:t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both"/>
        <w:rPr>
          <w:bCs/>
          <w:i/>
        </w:rPr>
      </w:pPr>
      <w:r>
        <w:rPr>
          <w:bCs/>
          <w:i/>
        </w:rPr>
        <w:t xml:space="preserve">Вариант ответа:</w:t>
      </w:r>
      <w:r/>
    </w:p>
    <w:p>
      <w:pPr>
        <w:jc w:val="both"/>
        <w:rPr>
          <w:b/>
          <w:i/>
        </w:rPr>
      </w:pPr>
      <w:r>
        <w:rPr>
          <w:b/>
          <w:i/>
        </w:rPr>
      </w:r>
      <w:r/>
    </w:p>
    <w:tbl>
      <w:tblPr>
        <w:tblW w:w="10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1701"/>
        <w:gridCol w:w="1701"/>
        <w:gridCol w:w="2126"/>
      </w:tblGrid>
      <w:tr>
        <w:trPr/>
        <w:tc>
          <w:tcPr>
            <w:shd w:val="clear" w:color="auto" w:fill="e7e6e6"/>
            <w:tcW w:w="166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/>
          </w:p>
        </w:tc>
        <w:tc>
          <w:tcPr>
            <w:shd w:val="clear" w:color="auto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shd w:val="clear" w:color="auto" w:fill="e7e6e6"/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</w:t>
            </w:r>
            <w:r/>
          </w:p>
        </w:tc>
        <w:tc>
          <w:tcPr>
            <w:shd w:val="clear" w:color="auto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shd w:val="clear" w:color="auto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5</w:t>
            </w:r>
            <w:r/>
          </w:p>
        </w:tc>
        <w:tc>
          <w:tcPr>
            <w:shd w:val="clear" w:color="auto" w:fill="e7e6e6"/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</w:tr>
      <w:tr>
        <w:trPr/>
        <w:tc>
          <w:tcPr>
            <w:tcW w:w="166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А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Е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D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F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С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В</w:t>
            </w:r>
            <w:r/>
          </w:p>
        </w:tc>
      </w:tr>
    </w:tbl>
    <w:p>
      <w:pPr>
        <w:jc w:val="both"/>
        <w:widowControl w:val="off"/>
        <w:rPr>
          <w:b/>
        </w:rPr>
      </w:pPr>
      <w:r>
        <w:rPr>
          <w:b/>
        </w:rPr>
      </w:r>
      <w:r/>
    </w:p>
    <w:p>
      <w:pPr>
        <w:jc w:val="both"/>
        <w:rPr>
          <w:i/>
        </w:rPr>
      </w:pPr>
      <w:r>
        <w:rPr>
          <w:b/>
        </w:rPr>
        <w:t xml:space="preserve">Оценка задания. </w:t>
      </w:r>
      <w:r>
        <w:t xml:space="preserve">Максимальная оценка за правильно выполненное задание – </w:t>
      </w:r>
      <w:r>
        <w:rPr>
          <w:b/>
        </w:rPr>
        <w:t xml:space="preserve">22</w:t>
      </w:r>
      <w:r>
        <w:rPr>
          <w:b/>
        </w:rPr>
        <w:t xml:space="preserve"> балл</w:t>
      </w:r>
      <w:r>
        <w:rPr>
          <w:b/>
        </w:rPr>
        <w:t xml:space="preserve">а</w:t>
      </w:r>
      <w:r>
        <w:rPr>
          <w:i/>
        </w:rPr>
        <w:t xml:space="preserve">;</w:t>
      </w:r>
      <w:r/>
    </w:p>
    <w:p>
      <w:pPr>
        <w:numPr>
          <w:ilvl w:val="0"/>
          <w:numId w:val="27"/>
        </w:numPr>
        <w:jc w:val="both"/>
      </w:pPr>
      <w:r>
        <w:t xml:space="preserve">За каждый правильный ответ начисляется </w:t>
      </w:r>
      <w:r>
        <w:t xml:space="preserve">по 2</w:t>
      </w:r>
      <w:r>
        <w:t xml:space="preserve"> балл</w:t>
      </w:r>
      <w:r>
        <w:t xml:space="preserve">а</w:t>
      </w:r>
      <w:r>
        <w:t xml:space="preserve">;</w:t>
      </w:r>
      <w:r/>
    </w:p>
    <w:p>
      <w:pPr>
        <w:numPr>
          <w:ilvl w:val="0"/>
          <w:numId w:val="27"/>
        </w:numPr>
        <w:jc w:val="both"/>
        <w:rPr>
          <w:i/>
        </w:rPr>
      </w:pPr>
      <w:r>
        <w:t xml:space="preserve">При отсутствии правильных и не указанных ответов, баллы не начисляются. </w:t>
      </w:r>
      <w:r/>
    </w:p>
    <w:p>
      <w:pPr>
        <w:jc w:val="both"/>
        <w:shd w:val="clear" w:color="auto" w:fill="ffffff"/>
        <w:rPr>
          <w:i/>
        </w:rPr>
      </w:pPr>
      <w:r>
        <w:rPr>
          <w:i/>
        </w:rPr>
      </w:r>
      <w:r/>
    </w:p>
    <w:p>
      <w:pPr>
        <w:jc w:val="both"/>
        <w:rPr>
          <w:i/>
        </w:rPr>
      </w:pPr>
      <w:r>
        <w:rPr>
          <w:i/>
        </w:rPr>
      </w:r>
      <w:r/>
    </w:p>
    <w:p>
      <w:pPr>
        <w:jc w:val="both"/>
        <w:rPr>
          <w:i/>
        </w:rPr>
      </w:pPr>
      <w:r>
        <w:rPr>
          <w:i/>
        </w:rPr>
      </w:r>
      <w:r/>
    </w:p>
    <w:p>
      <w:pPr>
        <w:jc w:val="both"/>
        <w:rPr>
          <w:i/>
        </w:rPr>
      </w:pPr>
      <w:r>
        <w:rPr>
          <w:i/>
        </w:rPr>
      </w:r>
      <w:r/>
    </w:p>
    <w:tbl>
      <w:tblPr>
        <w:tblW w:w="103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2398"/>
        <w:gridCol w:w="1679"/>
        <w:gridCol w:w="1418"/>
        <w:gridCol w:w="1559"/>
        <w:gridCol w:w="1559"/>
        <w:gridCol w:w="1701"/>
      </w:tblGrid>
      <w:tr>
        <w:trPr>
          <w:trHeight w:val="311"/>
        </w:trPr>
        <w:tc>
          <w:tcPr>
            <w:gridSpan w:val="6"/>
            <w:tcBorders>
              <w:right w:val="single" w:color="auto" w:sz="4" w:space="0"/>
            </w:tcBorders>
            <w:tcW w:w="10314" w:type="dxa"/>
            <w:textDirection w:val="lrTb"/>
            <w:noWrap w:val="false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Баллы за задания Теоретического блока</w:t>
            </w:r>
            <w:r/>
          </w:p>
        </w:tc>
      </w:tr>
      <w:tr>
        <w:trPr>
          <w:trHeight w:val="311"/>
        </w:trPr>
        <w:tc>
          <w:tcPr>
            <w:tcW w:w="2398" w:type="dxa"/>
            <w:textDirection w:val="lrTb"/>
            <w:noWrap w:val="false"/>
          </w:tcPr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№ задания</w:t>
            </w:r>
            <w:r/>
          </w:p>
        </w:tc>
        <w:tc>
          <w:tcPr>
            <w:tcW w:w="167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/>
          </w:p>
        </w:tc>
        <w:tc>
          <w:tcPr>
            <w:tcBorders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/>
          </w:p>
        </w:tc>
        <w:tc>
          <w:tcPr>
            <w:tcBorders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</w:t>
            </w:r>
            <w:r/>
          </w:p>
        </w:tc>
        <w:tc>
          <w:tcPr>
            <w:tcBorders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</w:t>
            </w:r>
            <w:r/>
          </w:p>
        </w:tc>
      </w:tr>
      <w:tr>
        <w:trPr>
          <w:trHeight w:val="690"/>
        </w:trPr>
        <w:tc>
          <w:tcPr>
            <w:tcW w:w="2398" w:type="dxa"/>
            <w:textDirection w:val="lrTb"/>
            <w:noWrap w:val="false"/>
          </w:tcPr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Кол-во</w:t>
            </w:r>
            <w:r/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баллов</w:t>
            </w:r>
            <w:r/>
          </w:p>
        </w:tc>
        <w:tc>
          <w:tcPr>
            <w:tcW w:w="167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</w:tbl>
    <w:p>
      <w:pPr>
        <w:rPr>
          <w:i/>
        </w:rPr>
      </w:pPr>
      <w:r>
        <w:rPr>
          <w:i/>
        </w:rPr>
      </w:r>
      <w:r/>
    </w:p>
    <w:p>
      <w:pPr>
        <w:rPr>
          <w:spacing w:val="30"/>
        </w:rPr>
      </w:pPr>
      <w:r>
        <w:rPr>
          <w:i/>
        </w:rPr>
        <w:t xml:space="preserve">Подписи </w:t>
      </w:r>
      <w:r>
        <w:rPr>
          <w:i/>
        </w:rPr>
        <w:t xml:space="preserve">председателя</w:t>
      </w:r>
      <w:r>
        <w:rPr>
          <w:i/>
        </w:rPr>
        <w:t xml:space="preserve"> жюри</w:t>
      </w:r>
      <w:r>
        <w:rPr>
          <w:spacing w:val="-4"/>
        </w:rPr>
        <w:t xml:space="preserve">______________________________________________________</w:t>
      </w:r>
      <w:r/>
    </w:p>
    <w:p>
      <w:pPr>
        <w:rPr>
          <w:spacing w:val="30"/>
        </w:rPr>
      </w:pPr>
      <w:r>
        <w:rPr>
          <w:i/>
        </w:rPr>
        <w:t xml:space="preserve">Подписи членов жюри</w:t>
      </w:r>
      <w:r>
        <w:rPr>
          <w:spacing w:val="-4"/>
        </w:rPr>
        <w:t xml:space="preserve">______________________________________________________</w:t>
      </w:r>
      <w:r>
        <w:rPr>
          <w:spacing w:val="-4"/>
        </w:rPr>
        <w:t xml:space="preserve">______</w:t>
      </w:r>
      <w:r/>
    </w:p>
    <w:p>
      <w:pPr>
        <w:jc w:val="both"/>
        <w:rPr>
          <w:b/>
          <w:bCs/>
        </w:rPr>
      </w:pPr>
      <w:r>
        <w:rPr>
          <w:b/>
          <w:bCs/>
        </w:rPr>
      </w:r>
      <w:r/>
    </w:p>
    <w:p>
      <w:pPr>
        <w:rPr>
          <w:b/>
          <w:bCs/>
        </w:rPr>
      </w:pPr>
      <w:r>
        <w:rPr>
          <w:b/>
          <w:bCs/>
        </w:rPr>
        <w:t xml:space="preserve">      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ТЕОРЕТИЧЕСКОГО ТУРА (Блок тестирования)</w:t>
      </w:r>
      <w:r/>
    </w:p>
    <w:p>
      <w:pPr>
        <w:contextualSpacing/>
        <w:jc w:val="center"/>
        <w:spacing w:line="360" w:lineRule="auto"/>
        <w:rPr>
          <w:b/>
          <w:bCs/>
        </w:rPr>
      </w:pPr>
      <w:r>
        <w:rPr>
          <w:b/>
          <w:bCs/>
        </w:rPr>
      </w:r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Матрица ответов на тестовые задания</w:t>
      </w:r>
      <w:r/>
    </w:p>
    <w:tbl>
      <w:tblPr>
        <w:tblW w:w="5000" w:type="pct"/>
        <w:tblLook w:val="01E0" w:firstRow="1" w:lastRow="1" w:firstColumn="1" w:lastColumn="1" w:noHBand="0" w:noVBand="0"/>
      </w:tblPr>
      <w:tblGrid>
        <w:gridCol w:w="2073"/>
        <w:gridCol w:w="708"/>
        <w:gridCol w:w="706"/>
        <w:gridCol w:w="687"/>
        <w:gridCol w:w="738"/>
        <w:gridCol w:w="726"/>
        <w:gridCol w:w="996"/>
        <w:gridCol w:w="718"/>
        <w:gridCol w:w="1026"/>
        <w:gridCol w:w="726"/>
        <w:gridCol w:w="1034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2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Номер теста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1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6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10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2" w:type="pct"/>
            <w:textDirection w:val="lrTb"/>
            <w:noWrap w:val="false"/>
          </w:tcPr>
          <w:p>
            <w:pPr>
              <w:jc w:val="center"/>
            </w:pPr>
            <w:r>
              <w:t xml:space="preserve">Верный ответ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" w:type="pct"/>
            <w:textDirection w:val="lrTb"/>
            <w:noWrap w:val="false"/>
          </w:tcPr>
          <w:p>
            <w:pPr>
              <w:jc w:val="center"/>
            </w:pPr>
            <w:r>
              <w:t xml:space="preserve">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" w:type="pct"/>
            <w:textDirection w:val="lrTb"/>
            <w:noWrap w:val="false"/>
          </w:tcPr>
          <w:p>
            <w:pPr>
              <w:jc w:val="center"/>
            </w:pPr>
            <w:r>
              <w:t xml:space="preserve">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" w:type="pct"/>
            <w:textDirection w:val="lrTb"/>
            <w:noWrap w:val="false"/>
          </w:tcPr>
          <w:p>
            <w:pPr>
              <w:jc w:val="center"/>
            </w:pPr>
            <w:r>
              <w:t xml:space="preserve">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pct"/>
            <w:textDirection w:val="lrTb"/>
            <w:noWrap w:val="false"/>
          </w:tcPr>
          <w:p>
            <w:pPr>
              <w:jc w:val="center"/>
            </w:pPr>
            <w:r>
              <w:t xml:space="preserve">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textDirection w:val="lrTb"/>
            <w:noWrap w:val="false"/>
          </w:tcPr>
          <w:p>
            <w:pPr>
              <w:jc w:val="center"/>
            </w:pPr>
            <w:r>
              <w:t xml:space="preserve">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1" w:type="pct"/>
            <w:textDirection w:val="lrTb"/>
            <w:noWrap w:val="false"/>
          </w:tcPr>
          <w:p>
            <w:pPr>
              <w:jc w:val="center"/>
            </w:pPr>
            <w:r>
              <w:t xml:space="preserve">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" w:type="pct"/>
            <w:textDirection w:val="lrTb"/>
            <w:noWrap w:val="false"/>
          </w:tcPr>
          <w:p>
            <w:pPr>
              <w:jc w:val="center"/>
            </w:pPr>
            <w:r>
              <w:t xml:space="preserve">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6" w:type="pct"/>
            <w:textDirection w:val="lrTb"/>
            <w:noWrap w:val="false"/>
          </w:tcPr>
          <w:p>
            <w:pPr>
              <w:jc w:val="center"/>
            </w:pPr>
            <w:r>
              <w:t xml:space="preserve">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textDirection w:val="lrTb"/>
            <w:noWrap w:val="false"/>
          </w:tcPr>
          <w:p>
            <w:pPr>
              <w:jc w:val="center"/>
            </w:pPr>
            <w:r>
              <w:t xml:space="preserve">Б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pct"/>
            <w:textDirection w:val="lrTb"/>
            <w:noWrap w:val="false"/>
          </w:tcPr>
          <w:p>
            <w:pPr>
              <w:jc w:val="center"/>
            </w:pPr>
            <w:r>
              <w:t xml:space="preserve">В</w:t>
            </w:r>
            <w:r/>
          </w:p>
        </w:tc>
      </w:tr>
    </w:tbl>
    <w:p>
      <w:pPr>
        <w:spacing w:line="360" w:lineRule="auto"/>
        <w:tabs>
          <w:tab w:val="left" w:pos="562" w:leader="none"/>
        </w:tabs>
        <w:rPr>
          <w:b/>
          <w:bCs/>
        </w:rPr>
      </w:pPr>
      <w:r>
        <w:rPr>
          <w:b/>
          <w:i/>
          <w:iCs/>
        </w:rPr>
        <w:t xml:space="preserve">Примечание:</w:t>
      </w:r>
      <w:r/>
    </w:p>
    <w:p>
      <w:pPr>
        <w:jc w:val="both"/>
        <w:tabs>
          <w:tab w:val="left" w:pos="562" w:leader="none"/>
        </w:tabs>
      </w:pPr>
      <w:r>
        <w:t xml:space="preserve">а) </w:t>
      </w:r>
      <w:r>
        <w:t xml:space="preserve">в тестовых заданиях с определением одного ответа за верный ответ начисляется 2 балла; </w:t>
      </w:r>
      <w:r/>
    </w:p>
    <w:p>
      <w:pPr>
        <w:jc w:val="both"/>
        <w:tabs>
          <w:tab w:val="left" w:pos="562" w:leader="none"/>
        </w:tabs>
        <w:rPr>
          <w:spacing w:val="-4"/>
        </w:rPr>
      </w:pPr>
      <w:r>
        <w:rPr>
          <w:spacing w:val="-2"/>
        </w:rPr>
        <w:t xml:space="preserve">б) </w:t>
      </w:r>
      <w:r>
        <w:rPr>
          <w:spacing w:val="-4"/>
        </w:rPr>
        <w:t xml:space="preserve">при оценке заданий, 0 баллов выставляется за отсутствие правильных ответов, а также, если участником отмечено большее количество ответов, чем предусмотрено в ключе (в том числе правильные) или все ответы.</w:t>
      </w:r>
      <w:r/>
    </w:p>
    <w:p>
      <w:pPr>
        <w:spacing w:line="360" w:lineRule="auto"/>
      </w:pPr>
      <w:r/>
      <w:r/>
    </w:p>
    <w:p>
      <w:pPr>
        <w:rPr>
          <w:spacing w:val="30"/>
        </w:rPr>
      </w:pPr>
      <w:r>
        <w:rPr>
          <w:i/>
        </w:rPr>
        <w:t xml:space="preserve">Подписи </w:t>
      </w:r>
      <w:r>
        <w:rPr>
          <w:i/>
        </w:rPr>
        <w:t xml:space="preserve">председателя</w:t>
      </w:r>
      <w:r>
        <w:rPr>
          <w:i/>
        </w:rPr>
        <w:t xml:space="preserve"> жюри</w:t>
      </w:r>
      <w:r>
        <w:rPr>
          <w:spacing w:val="-4"/>
        </w:rPr>
        <w:t xml:space="preserve">______________________________________________________</w:t>
      </w:r>
      <w:r/>
    </w:p>
    <w:p>
      <w:pPr>
        <w:jc w:val="both"/>
      </w:pPr>
      <w:r>
        <w:rPr>
          <w:i/>
        </w:rPr>
        <w:t xml:space="preserve">Подписи членов жюри</w:t>
      </w:r>
      <w:r>
        <w:rPr>
          <w:spacing w:val="-4"/>
        </w:rPr>
        <w:t xml:space="preserve">______________________________________________________</w:t>
      </w:r>
      <w:r>
        <w:rPr>
          <w:spacing w:val="-4"/>
        </w:rPr>
        <w:t xml:space="preserve">______</w:t>
      </w:r>
      <w:r/>
    </w:p>
    <w:sectPr>
      <w:footnotePr/>
      <w:endnotePr/>
      <w:type w:val="nextPage"/>
      <w:pgSz w:w="11906" w:h="16838" w:orient="portrait"/>
      <w:pgMar w:top="851" w:right="850" w:bottom="709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Times New Roman">
    <w:panose1 w:val="02020603050405020304"/>
  </w:font>
  <w:font w:name="PTSans-Narrow">
    <w:panose1 w:val="020B0506020203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87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9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1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3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5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7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9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1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3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26"/>
  </w:num>
  <w:num w:numId="7">
    <w:abstractNumId w:val="18"/>
  </w:num>
  <w:num w:numId="8">
    <w:abstractNumId w:val="20"/>
  </w:num>
  <w:num w:numId="9">
    <w:abstractNumId w:val="5"/>
  </w:num>
  <w:num w:numId="10">
    <w:abstractNumId w:val="23"/>
  </w:num>
  <w:num w:numId="11">
    <w:abstractNumId w:val="8"/>
  </w:num>
  <w:num w:numId="12">
    <w:abstractNumId w:val="19"/>
  </w:num>
  <w:num w:numId="13">
    <w:abstractNumId w:val="4"/>
  </w:num>
  <w:num w:numId="14">
    <w:abstractNumId w:val="12"/>
  </w:num>
  <w:num w:numId="15">
    <w:abstractNumId w:val="9"/>
  </w:num>
  <w:num w:numId="16">
    <w:abstractNumId w:val="10"/>
  </w:num>
  <w:num w:numId="17">
    <w:abstractNumId w:val="0"/>
  </w:num>
  <w:num w:numId="18">
    <w:abstractNumId w:val="21"/>
  </w:num>
  <w:num w:numId="19">
    <w:abstractNumId w:val="11"/>
  </w:num>
  <w:num w:numId="20">
    <w:abstractNumId w:val="2"/>
  </w:num>
  <w:num w:numId="21">
    <w:abstractNumId w:val="3"/>
  </w:num>
  <w:num w:numId="22">
    <w:abstractNumId w:val="25"/>
  </w:num>
  <w:num w:numId="23">
    <w:abstractNumId w:val="17"/>
  </w:num>
  <w:num w:numId="24">
    <w:abstractNumId w:val="13"/>
  </w:num>
  <w:num w:numId="25">
    <w:abstractNumId w:val="1"/>
  </w:num>
  <w:num w:numId="26">
    <w:abstractNumId w:val="2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52"/>
    <w:next w:val="652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53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52"/>
    <w:next w:val="652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53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52"/>
    <w:next w:val="652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53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52"/>
    <w:next w:val="652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53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52"/>
    <w:next w:val="652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53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52"/>
    <w:next w:val="652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53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52"/>
    <w:next w:val="652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53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52"/>
    <w:next w:val="652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53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52"/>
    <w:next w:val="652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53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52"/>
    <w:next w:val="652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53"/>
    <w:link w:val="33"/>
    <w:uiPriority w:val="10"/>
    <w:rPr>
      <w:sz w:val="48"/>
      <w:szCs w:val="48"/>
    </w:rPr>
  </w:style>
  <w:style w:type="paragraph" w:styleId="35">
    <w:name w:val="Subtitle"/>
    <w:basedOn w:val="652"/>
    <w:next w:val="652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53"/>
    <w:link w:val="35"/>
    <w:uiPriority w:val="11"/>
    <w:rPr>
      <w:sz w:val="24"/>
      <w:szCs w:val="24"/>
    </w:rPr>
  </w:style>
  <w:style w:type="paragraph" w:styleId="37">
    <w:name w:val="Quote"/>
    <w:basedOn w:val="652"/>
    <w:next w:val="652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52"/>
    <w:next w:val="652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52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53"/>
    <w:link w:val="41"/>
    <w:uiPriority w:val="99"/>
  </w:style>
  <w:style w:type="paragraph" w:styleId="43">
    <w:name w:val="Footer"/>
    <w:basedOn w:val="65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53"/>
    <w:link w:val="43"/>
    <w:uiPriority w:val="99"/>
  </w:style>
  <w:style w:type="paragraph" w:styleId="45">
    <w:name w:val="Caption"/>
    <w:basedOn w:val="652"/>
    <w:next w:val="6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8">
    <w:name w:val="Table Grid Light"/>
    <w:basedOn w:val="6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6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4">
    <w:name w:val="footnote text"/>
    <w:basedOn w:val="652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53"/>
    <w:uiPriority w:val="99"/>
    <w:unhideWhenUsed/>
    <w:rPr>
      <w:vertAlign w:val="superscript"/>
    </w:rPr>
  </w:style>
  <w:style w:type="paragraph" w:styleId="177">
    <w:name w:val="endnote text"/>
    <w:basedOn w:val="652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53"/>
    <w:uiPriority w:val="99"/>
    <w:semiHidden/>
    <w:unhideWhenUsed/>
    <w:rPr>
      <w:vertAlign w:val="superscript"/>
    </w:rPr>
  </w:style>
  <w:style w:type="paragraph" w:styleId="180">
    <w:name w:val="toc 1"/>
    <w:basedOn w:val="652"/>
    <w:next w:val="652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52"/>
    <w:next w:val="652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52"/>
    <w:next w:val="652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52"/>
    <w:next w:val="652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52"/>
    <w:next w:val="652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52"/>
    <w:next w:val="652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52"/>
    <w:next w:val="652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52"/>
    <w:next w:val="652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52"/>
    <w:next w:val="652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2" w:default="1">
    <w:name w:val="Normal"/>
    <w:qFormat/>
    <w:rPr>
      <w:rFonts w:ascii="Times New Roman" w:hAnsi="Times New Roman" w:eastAsia="Times New Roman" w:cs="Times New Roman"/>
      <w:lang w:eastAsia="ru-RU"/>
    </w:rPr>
  </w:style>
  <w:style w:type="character" w:styleId="653" w:default="1">
    <w:name w:val="Default Paragraph Font"/>
    <w:uiPriority w:val="1"/>
    <w:semiHidden/>
    <w:unhideWhenUsed/>
  </w:style>
  <w:style w:type="table" w:styleId="6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5" w:default="1">
    <w:name w:val="No List"/>
    <w:uiPriority w:val="99"/>
    <w:semiHidden/>
    <w:unhideWhenUsed/>
  </w:style>
  <w:style w:type="character" w:styleId="656" w:customStyle="1">
    <w:name w:val="c1"/>
    <w:basedOn w:val="653"/>
  </w:style>
  <w:style w:type="paragraph" w:styleId="657">
    <w:name w:val="List Paragraph"/>
    <w:basedOn w:val="652"/>
    <w:uiPriority w:val="34"/>
    <w:qFormat/>
    <w:pPr>
      <w:ind w:left="708"/>
    </w:pPr>
  </w:style>
  <w:style w:type="table" w:styleId="658">
    <w:name w:val="Table Grid"/>
    <w:basedOn w:val="65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59">
    <w:name w:val="Normal (Web)"/>
    <w:basedOn w:val="652"/>
    <w:uiPriority w:val="99"/>
    <w:semiHidden/>
    <w:unhideWhenUsed/>
    <w:pPr>
      <w:spacing w:before="100" w:beforeAutospacing="1" w:after="100" w:afterAutospacing="1"/>
    </w:pPr>
  </w:style>
  <w:style w:type="paragraph" w:styleId="660">
    <w:name w:val="Body Text Indent"/>
    <w:basedOn w:val="652"/>
    <w:link w:val="661"/>
    <w:semiHidden/>
    <w:pPr>
      <w:ind w:firstLine="720"/>
      <w:jc w:val="both"/>
      <w:widowControl w:val="off"/>
    </w:pPr>
    <w:rPr>
      <w:sz w:val="20"/>
      <w:szCs w:val="20"/>
    </w:rPr>
  </w:style>
  <w:style w:type="character" w:styleId="661" w:customStyle="1">
    <w:name w:val="Основной текст с отступом Знак"/>
    <w:basedOn w:val="653"/>
    <w:link w:val="660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62">
    <w:name w:val="Balloon Text"/>
    <w:basedOn w:val="652"/>
    <w:link w:val="663"/>
    <w:uiPriority w:val="99"/>
    <w:semiHidden/>
    <w:unhideWhenUsed/>
    <w:rPr>
      <w:rFonts w:ascii="Tahoma" w:hAnsi="Tahoma" w:cs="Tahoma"/>
      <w:sz w:val="16"/>
      <w:szCs w:val="16"/>
    </w:rPr>
  </w:style>
  <w:style w:type="character" w:styleId="663" w:customStyle="1">
    <w:name w:val="Текст выноски Знак"/>
    <w:basedOn w:val="653"/>
    <w:link w:val="66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664">
    <w:name w:val="Hyperlink"/>
    <w:basedOn w:val="653"/>
    <w:uiPriority w:val="99"/>
    <w:unhideWhenUsed/>
    <w:rPr>
      <w:color w:val="0563c1" w:themeColor="hyperlink"/>
      <w:u w:val="single"/>
    </w:rPr>
  </w:style>
  <w:style w:type="character" w:styleId="665" w:customStyle="1">
    <w:name w:val="fontstyle01"/>
    <w:basedOn w:val="653"/>
    <w:rPr>
      <w:rFonts w:hint="default" w:ascii="PTSans-Narrow" w:hAnsi="PTSans-Narrow"/>
      <w:b w:val="0"/>
      <w:bCs w:val="0"/>
      <w:i w:val="0"/>
      <w:iCs w:val="0"/>
      <w:color w:val="46402f"/>
      <w:sz w:val="24"/>
      <w:szCs w:val="24"/>
    </w:rPr>
  </w:style>
  <w:style w:type="table" w:styleId="666" w:customStyle="1">
    <w:name w:val="Сетка таблицы1"/>
    <w:basedOn w:val="654"/>
    <w:next w:val="658"/>
    <w:uiPriority w:val="59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67" w:customStyle="1">
    <w:name w:val="Сетка таблицы2"/>
    <w:basedOn w:val="654"/>
    <w:next w:val="658"/>
    <w:uiPriority w:val="59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68" w:customStyle="1">
    <w:name w:val="Другое_"/>
    <w:link w:val="669"/>
    <w:rPr>
      <w:sz w:val="28"/>
      <w:szCs w:val="28"/>
    </w:rPr>
  </w:style>
  <w:style w:type="paragraph" w:styleId="669" w:customStyle="1">
    <w:name w:val="Другое"/>
    <w:basedOn w:val="652"/>
    <w:link w:val="668"/>
    <w:pPr>
      <w:ind w:firstLine="400"/>
      <w:widowControl w:val="off"/>
    </w:pPr>
    <w:rPr>
      <w:rFonts w:asciiTheme="minorHAnsi" w:hAnsiTheme="minorHAnsi" w:eastAsiaTheme="minorHAnsi" w:cstheme="minorBidi"/>
      <w:sz w:val="28"/>
      <w:szCs w:val="2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Ранис Идрисов</dc:creator>
  <cp:revision>9</cp:revision>
  <dcterms:created xsi:type="dcterms:W3CDTF">2020-10-04T19:28:00Z</dcterms:created>
  <dcterms:modified xsi:type="dcterms:W3CDTF">2025-11-07T14:36:25Z</dcterms:modified>
</cp:coreProperties>
</file>